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E77F8">
      <w:pPr>
        <w:jc w:val="center"/>
        <w:rPr>
          <w:sz w:val="52"/>
        </w:rPr>
      </w:pPr>
      <w:r>
        <w:rPr>
          <w:sz w:val="52"/>
        </w:rPr>
        <w:t>HEALTH RECORDS OFFICERS</w:t>
      </w:r>
      <w:r>
        <w:rPr>
          <w:rFonts w:hint="default"/>
          <w:sz w:val="52"/>
          <w:lang w:val="en-US"/>
        </w:rPr>
        <w:t>’</w:t>
      </w:r>
      <w:r>
        <w:rPr>
          <w:sz w:val="52"/>
        </w:rPr>
        <w:t xml:space="preserve"> REGISTRATION BOARD OF NIGERIA</w:t>
      </w:r>
    </w:p>
    <w:p w14:paraId="5DCD321E">
      <w:pPr>
        <w:spacing w:line="360" w:lineRule="auto"/>
        <w:jc w:val="both"/>
        <w:rPr>
          <w:b/>
          <w:sz w:val="44"/>
        </w:rPr>
      </w:pPr>
    </w:p>
    <w:p w14:paraId="24089E9D">
      <w:pPr>
        <w:spacing w:line="360" w:lineRule="auto"/>
        <w:jc w:val="both"/>
        <w:rPr>
          <w:sz w:val="26"/>
        </w:rPr>
      </w:pPr>
    </w:p>
    <w:p w14:paraId="79B9AE38">
      <w:pPr>
        <w:spacing w:line="360" w:lineRule="auto"/>
        <w:jc w:val="center"/>
        <w:rPr>
          <w:sz w:val="48"/>
        </w:rPr>
      </w:pPr>
      <w:r>
        <w:rPr>
          <w:sz w:val="48"/>
        </w:rPr>
        <w:drawing>
          <wp:inline distT="0" distB="0" distL="0" distR="0">
            <wp:extent cx="3738245" cy="3027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758832" cy="3044710"/>
                    </a:xfrm>
                    <a:prstGeom prst="rect">
                      <a:avLst/>
                    </a:prstGeom>
                  </pic:spPr>
                </pic:pic>
              </a:graphicData>
            </a:graphic>
          </wp:inline>
        </w:drawing>
      </w:r>
    </w:p>
    <w:p w14:paraId="635D9B98">
      <w:pPr>
        <w:spacing w:line="360" w:lineRule="auto"/>
        <w:jc w:val="both"/>
        <w:rPr>
          <w:sz w:val="52"/>
          <w:szCs w:val="52"/>
        </w:rPr>
      </w:pPr>
    </w:p>
    <w:p w14:paraId="1926FCCC">
      <w:pPr>
        <w:spacing w:line="360" w:lineRule="auto"/>
        <w:jc w:val="both"/>
        <w:rPr>
          <w:sz w:val="52"/>
          <w:szCs w:val="52"/>
        </w:rPr>
      </w:pPr>
    </w:p>
    <w:p w14:paraId="07BCEB24">
      <w:pPr>
        <w:spacing w:line="360" w:lineRule="auto"/>
        <w:jc w:val="center"/>
        <w:rPr>
          <w:sz w:val="52"/>
          <w:szCs w:val="52"/>
        </w:rPr>
      </w:pPr>
      <w:r>
        <w:rPr>
          <w:sz w:val="52"/>
          <w:szCs w:val="52"/>
        </w:rPr>
        <w:t>EXAMINATION RULES AND  REGULATIONS</w:t>
      </w:r>
    </w:p>
    <w:p w14:paraId="75956D10">
      <w:pPr>
        <w:spacing w:line="360" w:lineRule="auto"/>
        <w:jc w:val="center"/>
        <w:rPr>
          <w:sz w:val="52"/>
          <w:szCs w:val="52"/>
        </w:rPr>
      </w:pPr>
    </w:p>
    <w:p w14:paraId="0085E65E">
      <w:pPr>
        <w:spacing w:line="360" w:lineRule="auto"/>
        <w:jc w:val="center"/>
        <w:rPr>
          <w:sz w:val="52"/>
          <w:szCs w:val="52"/>
        </w:rPr>
      </w:pPr>
    </w:p>
    <w:p w14:paraId="5835A1EA">
      <w:pPr>
        <w:spacing w:line="360" w:lineRule="auto"/>
        <w:jc w:val="center"/>
        <w:rPr>
          <w:rFonts w:hint="default"/>
          <w:sz w:val="52"/>
          <w:szCs w:val="52"/>
          <w:lang w:val="en-US"/>
        </w:rPr>
      </w:pPr>
      <w:r>
        <w:rPr>
          <w:rFonts w:hint="default"/>
          <w:sz w:val="52"/>
          <w:szCs w:val="52"/>
          <w:lang w:val="en-US"/>
        </w:rPr>
        <w:t>2026</w:t>
      </w:r>
    </w:p>
    <w:p w14:paraId="2BE358D3">
      <w:pPr>
        <w:spacing w:line="360" w:lineRule="auto"/>
        <w:jc w:val="center"/>
        <w:rPr>
          <w:sz w:val="52"/>
          <w:szCs w:val="52"/>
        </w:rPr>
      </w:pPr>
    </w:p>
    <w:p w14:paraId="27825C18">
      <w:pPr>
        <w:spacing w:line="360" w:lineRule="auto"/>
        <w:jc w:val="center"/>
        <w:rPr>
          <w:b/>
          <w:bCs/>
          <w:sz w:val="32"/>
          <w:szCs w:val="52"/>
        </w:rPr>
      </w:pPr>
    </w:p>
    <w:p w14:paraId="4BD364BA">
      <w:pPr>
        <w:spacing w:line="360" w:lineRule="auto"/>
        <w:jc w:val="center"/>
        <w:rPr>
          <w:b/>
          <w:bCs/>
          <w:sz w:val="32"/>
          <w:szCs w:val="52"/>
        </w:rPr>
      </w:pPr>
      <w:r>
        <w:rPr>
          <w:b/>
          <w:bCs/>
          <w:sz w:val="32"/>
          <w:szCs w:val="52"/>
        </w:rPr>
        <w:t>TABLE OF CONTENTS</w:t>
      </w:r>
    </w:p>
    <w:sdt>
      <w:sdtPr>
        <w:rPr>
          <w:rFonts w:ascii="Times New Roman" w:hAnsi="Times New Roman" w:eastAsia="Times New Roman" w:cs="Times New Roman"/>
          <w:b w:val="0"/>
          <w:bCs w:val="0"/>
          <w:color w:val="auto"/>
          <w:sz w:val="24"/>
          <w:szCs w:val="24"/>
          <w:lang w:eastAsia="en-US"/>
        </w:rPr>
        <w:id w:val="-1772620643"/>
        <w:docPartObj>
          <w:docPartGallery w:val="Table of Contents"/>
          <w:docPartUnique/>
        </w:docPartObj>
      </w:sdtPr>
      <w:sdtEndPr>
        <w:rPr>
          <w:rFonts w:ascii="Times New Roman" w:hAnsi="Times New Roman" w:eastAsia="Times New Roman" w:cs="Times New Roman"/>
          <w:b w:val="0"/>
          <w:bCs w:val="0"/>
          <w:color w:val="auto"/>
          <w:sz w:val="24"/>
          <w:szCs w:val="24"/>
          <w:lang w:eastAsia="en-US"/>
        </w:rPr>
      </w:sdtEndPr>
      <w:sdtContent>
        <w:p w14:paraId="07CC2341">
          <w:pPr>
            <w:pStyle w:val="31"/>
            <w:jc w:val="center"/>
            <w:rPr>
              <w:color w:val="000000" w:themeColor="text1"/>
              <w14:textFill>
                <w14:solidFill>
                  <w14:schemeClr w14:val="tx1"/>
                </w14:solidFill>
              </w14:textFill>
            </w:rPr>
          </w:pPr>
          <w:bookmarkStart w:id="0" w:name="_Toc224702746"/>
          <w:bookmarkStart w:id="48" w:name="_GoBack"/>
          <w:bookmarkEnd w:id="48"/>
        </w:p>
        <w:p w14:paraId="3D713128">
          <w:pPr>
            <w:pStyle w:val="19"/>
            <w:tabs>
              <w:tab w:val="right" w:leader="dot" w:pos="10459"/>
            </w:tabs>
            <w:rPr>
              <w:rFonts w:asciiTheme="minorHAnsi" w:hAnsiTheme="minorHAnsi" w:eastAsiaTheme="minorEastAsia" w:cstheme="minorBidi"/>
              <w:b/>
              <w:sz w:val="22"/>
              <w:szCs w:val="22"/>
            </w:rPr>
          </w:pPr>
          <w:r>
            <w:fldChar w:fldCharType="begin"/>
          </w:r>
          <w:r>
            <w:instrText xml:space="preserve"> TOC \o "1-3" \h \z \u </w:instrText>
          </w:r>
          <w:r>
            <w:fldChar w:fldCharType="separate"/>
          </w:r>
          <w:r>
            <w:fldChar w:fldCharType="begin"/>
          </w:r>
          <w:r>
            <w:instrText xml:space="preserve"> HYPERLINK \l "_Toc225249466" </w:instrText>
          </w:r>
          <w:r>
            <w:fldChar w:fldCharType="separate"/>
          </w:r>
          <w:r>
            <w:rPr>
              <w:rStyle w:val="15"/>
              <w:b/>
              <w:color w:val="auto"/>
            </w:rPr>
            <w:t>FOREWARD</w:t>
          </w:r>
          <w:r>
            <w:rPr>
              <w:b/>
            </w:rPr>
            <w:tab/>
          </w:r>
          <w:r>
            <w:rPr>
              <w:b/>
            </w:rPr>
            <w:fldChar w:fldCharType="begin"/>
          </w:r>
          <w:r>
            <w:rPr>
              <w:b/>
            </w:rPr>
            <w:instrText xml:space="preserve"> PAGEREF _Toc225249466 \h </w:instrText>
          </w:r>
          <w:r>
            <w:rPr>
              <w:b/>
            </w:rPr>
            <w:fldChar w:fldCharType="separate"/>
          </w:r>
          <w:r>
            <w:rPr>
              <w:b/>
            </w:rPr>
            <w:t>3</w:t>
          </w:r>
          <w:r>
            <w:rPr>
              <w:b/>
            </w:rPr>
            <w:fldChar w:fldCharType="end"/>
          </w:r>
          <w:r>
            <w:rPr>
              <w:b/>
            </w:rPr>
            <w:fldChar w:fldCharType="end"/>
          </w:r>
        </w:p>
        <w:p w14:paraId="3A779C61">
          <w:pPr>
            <w:pStyle w:val="19"/>
            <w:tabs>
              <w:tab w:val="right" w:leader="dot" w:pos="10459"/>
            </w:tabs>
            <w:rPr>
              <w:rFonts w:asciiTheme="minorHAnsi" w:hAnsiTheme="minorHAnsi" w:eastAsiaTheme="minorEastAsia" w:cstheme="minorBidi"/>
              <w:b/>
              <w:sz w:val="22"/>
              <w:szCs w:val="22"/>
            </w:rPr>
          </w:pPr>
          <w:r>
            <w:fldChar w:fldCharType="begin"/>
          </w:r>
          <w:r>
            <w:instrText xml:space="preserve"> HYPERLINK \l "_Toc225249467" </w:instrText>
          </w:r>
          <w:r>
            <w:fldChar w:fldCharType="separate"/>
          </w:r>
          <w:r>
            <w:rPr>
              <w:rStyle w:val="15"/>
              <w:b/>
              <w:color w:val="auto"/>
            </w:rPr>
            <w:t>1.0   INTRODUCTION</w:t>
          </w:r>
          <w:r>
            <w:rPr>
              <w:b/>
            </w:rPr>
            <w:tab/>
          </w:r>
          <w:r>
            <w:rPr>
              <w:b/>
            </w:rPr>
            <w:fldChar w:fldCharType="begin"/>
          </w:r>
          <w:r>
            <w:rPr>
              <w:b/>
            </w:rPr>
            <w:instrText xml:space="preserve"> PAGEREF _Toc225249467 \h </w:instrText>
          </w:r>
          <w:r>
            <w:rPr>
              <w:b/>
            </w:rPr>
            <w:fldChar w:fldCharType="separate"/>
          </w:r>
          <w:r>
            <w:rPr>
              <w:b/>
            </w:rPr>
            <w:t>5</w:t>
          </w:r>
          <w:r>
            <w:rPr>
              <w:b/>
            </w:rPr>
            <w:fldChar w:fldCharType="end"/>
          </w:r>
          <w:r>
            <w:rPr>
              <w:b/>
            </w:rPr>
            <w:fldChar w:fldCharType="end"/>
          </w:r>
        </w:p>
        <w:p w14:paraId="19B70EB5">
          <w:pPr>
            <w:pStyle w:val="19"/>
            <w:tabs>
              <w:tab w:val="right" w:leader="dot" w:pos="10459"/>
            </w:tabs>
            <w:rPr>
              <w:rFonts w:asciiTheme="minorHAnsi" w:hAnsiTheme="minorHAnsi" w:eastAsiaTheme="minorEastAsia" w:cstheme="minorBidi"/>
              <w:b/>
              <w:sz w:val="22"/>
              <w:szCs w:val="22"/>
            </w:rPr>
          </w:pPr>
          <w:r>
            <w:fldChar w:fldCharType="begin"/>
          </w:r>
          <w:r>
            <w:instrText xml:space="preserve"> HYPERLINK \l "_Toc225249468" </w:instrText>
          </w:r>
          <w:r>
            <w:fldChar w:fldCharType="separate"/>
          </w:r>
          <w:r>
            <w:rPr>
              <w:rStyle w:val="15"/>
              <w:b/>
              <w:color w:val="auto"/>
            </w:rPr>
            <w:t>2.0 DEFINATIONS</w:t>
          </w:r>
          <w:r>
            <w:rPr>
              <w:b/>
            </w:rPr>
            <w:tab/>
          </w:r>
          <w:r>
            <w:rPr>
              <w:b/>
            </w:rPr>
            <w:fldChar w:fldCharType="begin"/>
          </w:r>
          <w:r>
            <w:rPr>
              <w:b/>
            </w:rPr>
            <w:instrText xml:space="preserve"> PAGEREF _Toc225249468 \h </w:instrText>
          </w:r>
          <w:r>
            <w:rPr>
              <w:b/>
            </w:rPr>
            <w:fldChar w:fldCharType="separate"/>
          </w:r>
          <w:r>
            <w:rPr>
              <w:b/>
            </w:rPr>
            <w:t>5</w:t>
          </w:r>
          <w:r>
            <w:rPr>
              <w:b/>
            </w:rPr>
            <w:fldChar w:fldCharType="end"/>
          </w:r>
          <w:r>
            <w:rPr>
              <w:b/>
            </w:rPr>
            <w:fldChar w:fldCharType="end"/>
          </w:r>
        </w:p>
        <w:p w14:paraId="1EBBE496">
          <w:pPr>
            <w:pStyle w:val="20"/>
            <w:tabs>
              <w:tab w:val="right" w:leader="dot" w:pos="10459"/>
            </w:tabs>
            <w:rPr>
              <w:rFonts w:cstheme="minorBidi"/>
              <w:b/>
            </w:rPr>
          </w:pPr>
          <w:r>
            <w:fldChar w:fldCharType="begin"/>
          </w:r>
          <w:r>
            <w:instrText xml:space="preserve"> HYPERLINK \l "_Toc225249469" </w:instrText>
          </w:r>
          <w:r>
            <w:fldChar w:fldCharType="separate"/>
          </w:r>
          <w:r>
            <w:rPr>
              <w:rStyle w:val="15"/>
              <w:b/>
              <w:color w:val="auto"/>
            </w:rPr>
            <w:t>Key Definitions</w:t>
          </w:r>
          <w:r>
            <w:rPr>
              <w:b/>
            </w:rPr>
            <w:tab/>
          </w:r>
          <w:r>
            <w:rPr>
              <w:b/>
            </w:rPr>
            <w:fldChar w:fldCharType="begin"/>
          </w:r>
          <w:r>
            <w:rPr>
              <w:b/>
            </w:rPr>
            <w:instrText xml:space="preserve"> PAGEREF _Toc225249469 \h </w:instrText>
          </w:r>
          <w:r>
            <w:rPr>
              <w:b/>
            </w:rPr>
            <w:fldChar w:fldCharType="separate"/>
          </w:r>
          <w:r>
            <w:rPr>
              <w:b/>
            </w:rPr>
            <w:t>5</w:t>
          </w:r>
          <w:r>
            <w:rPr>
              <w:b/>
            </w:rPr>
            <w:fldChar w:fldCharType="end"/>
          </w:r>
          <w:r>
            <w:rPr>
              <w:b/>
            </w:rPr>
            <w:fldChar w:fldCharType="end"/>
          </w:r>
        </w:p>
        <w:p w14:paraId="293D1620">
          <w:pPr>
            <w:pStyle w:val="20"/>
            <w:tabs>
              <w:tab w:val="right" w:leader="dot" w:pos="10459"/>
            </w:tabs>
            <w:rPr>
              <w:rFonts w:cstheme="minorBidi"/>
              <w:b/>
            </w:rPr>
          </w:pPr>
          <w:r>
            <w:fldChar w:fldCharType="begin"/>
          </w:r>
          <w:r>
            <w:instrText xml:space="preserve"> HYPERLINK \l "_Toc225249470" </w:instrText>
          </w:r>
          <w:r>
            <w:fldChar w:fldCharType="separate"/>
          </w:r>
          <w:r>
            <w:rPr>
              <w:rStyle w:val="15"/>
              <w:b/>
              <w:color w:val="auto"/>
            </w:rPr>
            <w:t>Examination Malpractice</w:t>
          </w:r>
          <w:r>
            <w:rPr>
              <w:b/>
            </w:rPr>
            <w:tab/>
          </w:r>
          <w:r>
            <w:rPr>
              <w:b/>
            </w:rPr>
            <w:fldChar w:fldCharType="begin"/>
          </w:r>
          <w:r>
            <w:rPr>
              <w:b/>
            </w:rPr>
            <w:instrText xml:space="preserve"> PAGEREF _Toc225249470 \h </w:instrText>
          </w:r>
          <w:r>
            <w:rPr>
              <w:b/>
            </w:rPr>
            <w:fldChar w:fldCharType="separate"/>
          </w:r>
          <w:r>
            <w:rPr>
              <w:b/>
            </w:rPr>
            <w:t>6</w:t>
          </w:r>
          <w:r>
            <w:rPr>
              <w:b/>
            </w:rPr>
            <w:fldChar w:fldCharType="end"/>
          </w:r>
          <w:r>
            <w:rPr>
              <w:b/>
            </w:rPr>
            <w:fldChar w:fldCharType="end"/>
          </w:r>
        </w:p>
        <w:p w14:paraId="278695FB">
          <w:pPr>
            <w:pStyle w:val="19"/>
            <w:tabs>
              <w:tab w:val="right" w:leader="dot" w:pos="10459"/>
            </w:tabs>
            <w:rPr>
              <w:rFonts w:asciiTheme="minorHAnsi" w:hAnsiTheme="minorHAnsi" w:eastAsiaTheme="minorEastAsia" w:cstheme="minorBidi"/>
              <w:b/>
              <w:sz w:val="22"/>
              <w:szCs w:val="22"/>
            </w:rPr>
          </w:pPr>
          <w:r>
            <w:rPr>
              <w:b/>
            </w:rPr>
            <w:t>3.0 LEGAL INSTRUMENT</w:t>
          </w:r>
          <w:r>
            <w:rPr>
              <w:b/>
            </w:rPr>
            <w:tab/>
          </w:r>
          <w:r>
            <w:rPr>
              <w:b/>
            </w:rPr>
            <w:fldChar w:fldCharType="begin"/>
          </w:r>
          <w:r>
            <w:rPr>
              <w:b/>
            </w:rPr>
            <w:instrText xml:space="preserve"> PAGEREF _Toc225249471 \h </w:instrText>
          </w:r>
          <w:r>
            <w:rPr>
              <w:b/>
            </w:rPr>
            <w:fldChar w:fldCharType="separate"/>
          </w:r>
          <w:r>
            <w:rPr>
              <w:b/>
            </w:rPr>
            <w:t>7</w:t>
          </w:r>
          <w:r>
            <w:rPr>
              <w:b/>
            </w:rPr>
            <w:fldChar w:fldCharType="end"/>
          </w:r>
        </w:p>
        <w:p w14:paraId="7134752E">
          <w:pPr>
            <w:pStyle w:val="19"/>
            <w:tabs>
              <w:tab w:val="right" w:leader="dot" w:pos="10459"/>
            </w:tabs>
            <w:rPr>
              <w:rFonts w:asciiTheme="minorHAnsi" w:hAnsiTheme="minorHAnsi" w:eastAsiaTheme="minorEastAsia" w:cstheme="minorBidi"/>
              <w:b/>
              <w:sz w:val="22"/>
              <w:szCs w:val="22"/>
            </w:rPr>
          </w:pPr>
          <w:r>
            <w:fldChar w:fldCharType="begin"/>
          </w:r>
          <w:r>
            <w:instrText xml:space="preserve"> HYPERLINK \l "_Toc225249472" </w:instrText>
          </w:r>
          <w:r>
            <w:fldChar w:fldCharType="separate"/>
          </w:r>
          <w:r>
            <w:rPr>
              <w:rStyle w:val="15"/>
              <w:rFonts w:eastAsia="SimSun"/>
              <w:b/>
              <w:color w:val="auto"/>
            </w:rPr>
            <w:t>SECTION A</w:t>
          </w:r>
          <w:r>
            <w:rPr>
              <w:b/>
            </w:rPr>
            <w:tab/>
          </w:r>
          <w:r>
            <w:rPr>
              <w:b/>
            </w:rPr>
            <w:fldChar w:fldCharType="begin"/>
          </w:r>
          <w:r>
            <w:rPr>
              <w:b/>
            </w:rPr>
            <w:instrText xml:space="preserve"> PAGEREF _Toc225249472 \h </w:instrText>
          </w:r>
          <w:r>
            <w:rPr>
              <w:b/>
            </w:rPr>
            <w:fldChar w:fldCharType="separate"/>
          </w:r>
          <w:r>
            <w:rPr>
              <w:b/>
            </w:rPr>
            <w:t>7</w:t>
          </w:r>
          <w:r>
            <w:rPr>
              <w:b/>
            </w:rPr>
            <w:fldChar w:fldCharType="end"/>
          </w:r>
          <w:r>
            <w:rPr>
              <w:b/>
            </w:rPr>
            <w:fldChar w:fldCharType="end"/>
          </w:r>
        </w:p>
        <w:p w14:paraId="04804BFE">
          <w:pPr>
            <w:pStyle w:val="20"/>
            <w:tabs>
              <w:tab w:val="right" w:leader="dot" w:pos="10459"/>
            </w:tabs>
            <w:rPr>
              <w:rFonts w:cstheme="minorBidi"/>
              <w:b/>
            </w:rPr>
          </w:pPr>
          <w:r>
            <w:fldChar w:fldCharType="begin"/>
          </w:r>
          <w:r>
            <w:instrText xml:space="preserve"> HYPERLINK \l "_Toc225249473" </w:instrText>
          </w:r>
          <w:r>
            <w:fldChar w:fldCharType="separate"/>
          </w:r>
          <w:r>
            <w:rPr>
              <w:rStyle w:val="15"/>
              <w:rFonts w:eastAsia="SimSun"/>
              <w:b/>
              <w:color w:val="auto"/>
            </w:rPr>
            <w:t xml:space="preserve">4.0 APPOINTMENT, CODE OF CONDUCT AND FUNCTIONS </w:t>
          </w:r>
          <w:r>
            <w:rPr>
              <w:rStyle w:val="15"/>
              <w:b/>
              <w:color w:val="auto"/>
            </w:rPr>
            <w:t>OF EXAMINERS, INVIGILATORS, SUPERVISORS AND TECHNICAL MANAGERS.</w:t>
          </w:r>
          <w:r>
            <w:rPr>
              <w:b/>
            </w:rPr>
            <w:tab/>
          </w:r>
          <w:r>
            <w:rPr>
              <w:b/>
            </w:rPr>
            <w:fldChar w:fldCharType="begin"/>
          </w:r>
          <w:r>
            <w:rPr>
              <w:b/>
            </w:rPr>
            <w:instrText xml:space="preserve"> PAGEREF _Toc225249473 \h </w:instrText>
          </w:r>
          <w:r>
            <w:rPr>
              <w:b/>
            </w:rPr>
            <w:fldChar w:fldCharType="separate"/>
          </w:r>
          <w:r>
            <w:rPr>
              <w:b/>
            </w:rPr>
            <w:t>7</w:t>
          </w:r>
          <w:r>
            <w:rPr>
              <w:b/>
            </w:rPr>
            <w:fldChar w:fldCharType="end"/>
          </w:r>
          <w:r>
            <w:rPr>
              <w:b/>
            </w:rPr>
            <w:fldChar w:fldCharType="end"/>
          </w:r>
        </w:p>
        <w:p w14:paraId="48F00080">
          <w:pPr>
            <w:pStyle w:val="20"/>
            <w:tabs>
              <w:tab w:val="right" w:leader="dot" w:pos="10459"/>
            </w:tabs>
            <w:rPr>
              <w:rFonts w:cstheme="minorBidi"/>
              <w:b/>
            </w:rPr>
          </w:pPr>
          <w:r>
            <w:fldChar w:fldCharType="begin"/>
          </w:r>
          <w:r>
            <w:instrText xml:space="preserve"> HYPERLINK \l "_Toc225249474" </w:instrText>
          </w:r>
          <w:r>
            <w:fldChar w:fldCharType="separate"/>
          </w:r>
          <w:r>
            <w:rPr>
              <w:rStyle w:val="15"/>
              <w:rFonts w:eastAsiaTheme="majorEastAsia"/>
              <w:b/>
              <w:color w:val="auto"/>
            </w:rPr>
            <w:t>Functions</w:t>
          </w:r>
          <w:r>
            <w:rPr>
              <w:b/>
            </w:rPr>
            <w:tab/>
          </w:r>
          <w:r>
            <w:rPr>
              <w:b/>
            </w:rPr>
            <w:fldChar w:fldCharType="begin"/>
          </w:r>
          <w:r>
            <w:rPr>
              <w:b/>
            </w:rPr>
            <w:instrText xml:space="preserve"> PAGEREF _Toc225249474 \h </w:instrText>
          </w:r>
          <w:r>
            <w:rPr>
              <w:b/>
            </w:rPr>
            <w:fldChar w:fldCharType="separate"/>
          </w:r>
          <w:r>
            <w:rPr>
              <w:b/>
            </w:rPr>
            <w:t>7</w:t>
          </w:r>
          <w:r>
            <w:rPr>
              <w:b/>
            </w:rPr>
            <w:fldChar w:fldCharType="end"/>
          </w:r>
          <w:r>
            <w:rPr>
              <w:b/>
            </w:rPr>
            <w:fldChar w:fldCharType="end"/>
          </w:r>
        </w:p>
        <w:p w14:paraId="3A50154D">
          <w:pPr>
            <w:pStyle w:val="20"/>
            <w:tabs>
              <w:tab w:val="right" w:leader="dot" w:pos="10459"/>
            </w:tabs>
            <w:rPr>
              <w:rFonts w:cstheme="minorBidi"/>
              <w:b/>
            </w:rPr>
          </w:pPr>
          <w:r>
            <w:fldChar w:fldCharType="begin"/>
          </w:r>
          <w:r>
            <w:instrText xml:space="preserve"> HYPERLINK \l "_Toc225249475" </w:instrText>
          </w:r>
          <w:r>
            <w:fldChar w:fldCharType="separate"/>
          </w:r>
          <w:r>
            <w:rPr>
              <w:rStyle w:val="15"/>
              <w:rFonts w:eastAsiaTheme="majorEastAsia"/>
              <w:b/>
              <w:color w:val="auto"/>
            </w:rPr>
            <w:t>4.2 Chief Examiner</w:t>
          </w:r>
          <w:r>
            <w:rPr>
              <w:b/>
            </w:rPr>
            <w:tab/>
          </w:r>
          <w:r>
            <w:rPr>
              <w:b/>
            </w:rPr>
            <w:fldChar w:fldCharType="begin"/>
          </w:r>
          <w:r>
            <w:rPr>
              <w:b/>
            </w:rPr>
            <w:instrText xml:space="preserve"> PAGEREF _Toc225249475 \h </w:instrText>
          </w:r>
          <w:r>
            <w:rPr>
              <w:b/>
            </w:rPr>
            <w:fldChar w:fldCharType="separate"/>
          </w:r>
          <w:r>
            <w:rPr>
              <w:b/>
            </w:rPr>
            <w:t>7</w:t>
          </w:r>
          <w:r>
            <w:rPr>
              <w:b/>
            </w:rPr>
            <w:fldChar w:fldCharType="end"/>
          </w:r>
          <w:r>
            <w:rPr>
              <w:b/>
            </w:rPr>
            <w:fldChar w:fldCharType="end"/>
          </w:r>
        </w:p>
        <w:p w14:paraId="2D4E0CE8">
          <w:pPr>
            <w:pStyle w:val="20"/>
            <w:tabs>
              <w:tab w:val="right" w:leader="dot" w:pos="10459"/>
            </w:tabs>
            <w:rPr>
              <w:rFonts w:cstheme="minorBidi"/>
              <w:b/>
            </w:rPr>
          </w:pPr>
          <w:r>
            <w:fldChar w:fldCharType="begin"/>
          </w:r>
          <w:r>
            <w:instrText xml:space="preserve"> HYPERLINK \l "_Toc225249476" </w:instrText>
          </w:r>
          <w:r>
            <w:fldChar w:fldCharType="separate"/>
          </w:r>
          <w:r>
            <w:rPr>
              <w:rStyle w:val="15"/>
              <w:rFonts w:eastAsia="Calibri"/>
              <w:b/>
              <w:color w:val="auto"/>
            </w:rPr>
            <w:t>4.3 Examination Team</w:t>
          </w:r>
          <w:r>
            <w:rPr>
              <w:b/>
            </w:rPr>
            <w:tab/>
          </w:r>
          <w:r>
            <w:rPr>
              <w:b/>
            </w:rPr>
            <w:fldChar w:fldCharType="begin"/>
          </w:r>
          <w:r>
            <w:rPr>
              <w:b/>
            </w:rPr>
            <w:instrText xml:space="preserve"> PAGEREF _Toc225249476 \h </w:instrText>
          </w:r>
          <w:r>
            <w:rPr>
              <w:b/>
            </w:rPr>
            <w:fldChar w:fldCharType="separate"/>
          </w:r>
          <w:r>
            <w:rPr>
              <w:b/>
            </w:rPr>
            <w:t>8</w:t>
          </w:r>
          <w:r>
            <w:rPr>
              <w:b/>
            </w:rPr>
            <w:fldChar w:fldCharType="end"/>
          </w:r>
          <w:r>
            <w:rPr>
              <w:b/>
            </w:rPr>
            <w:fldChar w:fldCharType="end"/>
          </w:r>
        </w:p>
        <w:p w14:paraId="2651E345">
          <w:pPr>
            <w:pStyle w:val="20"/>
            <w:tabs>
              <w:tab w:val="right" w:leader="dot" w:pos="10459"/>
            </w:tabs>
            <w:rPr>
              <w:rFonts w:cstheme="minorBidi"/>
              <w:b/>
            </w:rPr>
          </w:pPr>
          <w:r>
            <w:fldChar w:fldCharType="begin"/>
          </w:r>
          <w:r>
            <w:instrText xml:space="preserve"> HYPERLINK \l "_Toc225249477" </w:instrText>
          </w:r>
          <w:r>
            <w:fldChar w:fldCharType="separate"/>
          </w:r>
          <w:r>
            <w:rPr>
              <w:rStyle w:val="15"/>
              <w:rFonts w:eastAsia="Calibri"/>
              <w:b/>
              <w:color w:val="auto"/>
            </w:rPr>
            <w:t>4.5 Supervisor</w:t>
          </w:r>
          <w:r>
            <w:rPr>
              <w:b/>
            </w:rPr>
            <w:tab/>
          </w:r>
          <w:r>
            <w:rPr>
              <w:b/>
            </w:rPr>
            <w:fldChar w:fldCharType="begin"/>
          </w:r>
          <w:r>
            <w:rPr>
              <w:b/>
            </w:rPr>
            <w:instrText xml:space="preserve"> PAGEREF _Toc225249477 \h </w:instrText>
          </w:r>
          <w:r>
            <w:rPr>
              <w:b/>
            </w:rPr>
            <w:fldChar w:fldCharType="separate"/>
          </w:r>
          <w:r>
            <w:rPr>
              <w:b/>
            </w:rPr>
            <w:t>8</w:t>
          </w:r>
          <w:r>
            <w:rPr>
              <w:b/>
            </w:rPr>
            <w:fldChar w:fldCharType="end"/>
          </w:r>
          <w:r>
            <w:rPr>
              <w:b/>
            </w:rPr>
            <w:fldChar w:fldCharType="end"/>
          </w:r>
        </w:p>
        <w:p w14:paraId="2E889061">
          <w:pPr>
            <w:pStyle w:val="20"/>
            <w:tabs>
              <w:tab w:val="right" w:leader="dot" w:pos="10459"/>
            </w:tabs>
            <w:rPr>
              <w:rFonts w:cstheme="minorBidi"/>
              <w:b/>
            </w:rPr>
          </w:pPr>
          <w:r>
            <w:fldChar w:fldCharType="begin"/>
          </w:r>
          <w:r>
            <w:instrText xml:space="preserve"> HYPERLINK \l "_Toc225249478" </w:instrText>
          </w:r>
          <w:r>
            <w:fldChar w:fldCharType="separate"/>
          </w:r>
          <w:r>
            <w:rPr>
              <w:rStyle w:val="15"/>
              <w:rFonts w:eastAsiaTheme="majorEastAsia"/>
              <w:b/>
              <w:color w:val="auto"/>
            </w:rPr>
            <w:t>4.6 The Invigilator</w:t>
          </w:r>
          <w:r>
            <w:rPr>
              <w:b/>
            </w:rPr>
            <w:tab/>
          </w:r>
          <w:r>
            <w:rPr>
              <w:b/>
            </w:rPr>
            <w:fldChar w:fldCharType="begin"/>
          </w:r>
          <w:r>
            <w:rPr>
              <w:b/>
            </w:rPr>
            <w:instrText xml:space="preserve"> PAGEREF _Toc225249478 \h </w:instrText>
          </w:r>
          <w:r>
            <w:rPr>
              <w:b/>
            </w:rPr>
            <w:fldChar w:fldCharType="separate"/>
          </w:r>
          <w:r>
            <w:rPr>
              <w:b/>
            </w:rPr>
            <w:t>9</w:t>
          </w:r>
          <w:r>
            <w:rPr>
              <w:b/>
            </w:rPr>
            <w:fldChar w:fldCharType="end"/>
          </w:r>
          <w:r>
            <w:rPr>
              <w:b/>
            </w:rPr>
            <w:fldChar w:fldCharType="end"/>
          </w:r>
        </w:p>
        <w:p w14:paraId="4817A990">
          <w:pPr>
            <w:pStyle w:val="19"/>
            <w:tabs>
              <w:tab w:val="right" w:leader="dot" w:pos="10459"/>
            </w:tabs>
            <w:rPr>
              <w:rFonts w:asciiTheme="minorHAnsi" w:hAnsiTheme="minorHAnsi" w:eastAsiaTheme="minorEastAsia" w:cstheme="minorBidi"/>
              <w:b/>
              <w:sz w:val="22"/>
              <w:szCs w:val="22"/>
            </w:rPr>
          </w:pPr>
          <w:r>
            <w:fldChar w:fldCharType="begin"/>
          </w:r>
          <w:r>
            <w:instrText xml:space="preserve"> HYPERLINK \l "_Toc225249479" </w:instrText>
          </w:r>
          <w:r>
            <w:fldChar w:fldCharType="separate"/>
          </w:r>
          <w:r>
            <w:rPr>
              <w:rStyle w:val="15"/>
              <w:b/>
              <w:color w:val="auto"/>
            </w:rPr>
            <w:t>SECTION B</w:t>
          </w:r>
          <w:r>
            <w:rPr>
              <w:b/>
            </w:rPr>
            <w:tab/>
          </w:r>
          <w:r>
            <w:rPr>
              <w:b/>
            </w:rPr>
            <w:fldChar w:fldCharType="begin"/>
          </w:r>
          <w:r>
            <w:rPr>
              <w:b/>
            </w:rPr>
            <w:instrText xml:space="preserve"> PAGEREF _Toc225249479 \h </w:instrText>
          </w:r>
          <w:r>
            <w:rPr>
              <w:b/>
            </w:rPr>
            <w:fldChar w:fldCharType="separate"/>
          </w:r>
          <w:r>
            <w:rPr>
              <w:b/>
            </w:rPr>
            <w:t>10</w:t>
          </w:r>
          <w:r>
            <w:rPr>
              <w:b/>
            </w:rPr>
            <w:fldChar w:fldCharType="end"/>
          </w:r>
          <w:r>
            <w:rPr>
              <w:b/>
            </w:rPr>
            <w:fldChar w:fldCharType="end"/>
          </w:r>
        </w:p>
        <w:p w14:paraId="4ED0C85C">
          <w:pPr>
            <w:pStyle w:val="20"/>
            <w:tabs>
              <w:tab w:val="right" w:leader="dot" w:pos="10459"/>
            </w:tabs>
            <w:rPr>
              <w:rFonts w:cstheme="minorBidi"/>
              <w:b/>
            </w:rPr>
          </w:pPr>
          <w:r>
            <w:fldChar w:fldCharType="begin"/>
          </w:r>
          <w:r>
            <w:instrText xml:space="preserve"> HYPERLINK \l "_Toc225249480" </w:instrText>
          </w:r>
          <w:r>
            <w:fldChar w:fldCharType="separate"/>
          </w:r>
          <w:r>
            <w:rPr>
              <w:rStyle w:val="15"/>
              <w:b/>
              <w:color w:val="auto"/>
            </w:rPr>
            <w:t>5.0 EXAMINATION REGULATIONS</w:t>
          </w:r>
          <w:r>
            <w:rPr>
              <w:b/>
            </w:rPr>
            <w:tab/>
          </w:r>
          <w:r>
            <w:rPr>
              <w:b/>
            </w:rPr>
            <w:fldChar w:fldCharType="begin"/>
          </w:r>
          <w:r>
            <w:rPr>
              <w:b/>
            </w:rPr>
            <w:instrText xml:space="preserve"> PAGEREF _Toc225249480 \h </w:instrText>
          </w:r>
          <w:r>
            <w:rPr>
              <w:b/>
            </w:rPr>
            <w:fldChar w:fldCharType="separate"/>
          </w:r>
          <w:r>
            <w:rPr>
              <w:b/>
            </w:rPr>
            <w:t>10</w:t>
          </w:r>
          <w:r>
            <w:rPr>
              <w:b/>
            </w:rPr>
            <w:fldChar w:fldCharType="end"/>
          </w:r>
          <w:r>
            <w:rPr>
              <w:b/>
            </w:rPr>
            <w:fldChar w:fldCharType="end"/>
          </w:r>
        </w:p>
        <w:p w14:paraId="3AA36377">
          <w:pPr>
            <w:pStyle w:val="20"/>
            <w:tabs>
              <w:tab w:val="right" w:leader="dot" w:pos="10459"/>
            </w:tabs>
            <w:rPr>
              <w:rFonts w:cstheme="minorBidi"/>
              <w:b/>
            </w:rPr>
          </w:pPr>
          <w:r>
            <w:fldChar w:fldCharType="begin"/>
          </w:r>
          <w:r>
            <w:instrText xml:space="preserve"> HYPERLINK \l "_Toc225249481" </w:instrText>
          </w:r>
          <w:r>
            <w:fldChar w:fldCharType="separate"/>
          </w:r>
          <w:r>
            <w:rPr>
              <w:rStyle w:val="15"/>
              <w:rFonts w:eastAsiaTheme="majorEastAsia"/>
              <w:b/>
              <w:color w:val="auto"/>
            </w:rPr>
            <w:t>5.1 Examination Regulation for Candidates</w:t>
          </w:r>
          <w:r>
            <w:rPr>
              <w:b/>
            </w:rPr>
            <w:tab/>
          </w:r>
          <w:r>
            <w:rPr>
              <w:b/>
            </w:rPr>
            <w:fldChar w:fldCharType="begin"/>
          </w:r>
          <w:r>
            <w:rPr>
              <w:b/>
            </w:rPr>
            <w:instrText xml:space="preserve"> PAGEREF _Toc225249481 \h </w:instrText>
          </w:r>
          <w:r>
            <w:rPr>
              <w:b/>
            </w:rPr>
            <w:fldChar w:fldCharType="separate"/>
          </w:r>
          <w:r>
            <w:rPr>
              <w:b/>
            </w:rPr>
            <w:t>10</w:t>
          </w:r>
          <w:r>
            <w:rPr>
              <w:b/>
            </w:rPr>
            <w:fldChar w:fldCharType="end"/>
          </w:r>
          <w:r>
            <w:rPr>
              <w:b/>
            </w:rPr>
            <w:fldChar w:fldCharType="end"/>
          </w:r>
        </w:p>
        <w:p w14:paraId="292B913E">
          <w:pPr>
            <w:pStyle w:val="20"/>
            <w:tabs>
              <w:tab w:val="right" w:leader="dot" w:pos="10459"/>
            </w:tabs>
            <w:rPr>
              <w:rFonts w:cstheme="minorBidi"/>
              <w:b/>
            </w:rPr>
          </w:pPr>
          <w:r>
            <w:fldChar w:fldCharType="begin"/>
          </w:r>
          <w:r>
            <w:instrText xml:space="preserve"> HYPERLINK \l "_Toc225249482" </w:instrText>
          </w:r>
          <w:r>
            <w:fldChar w:fldCharType="separate"/>
          </w:r>
          <w:r>
            <w:rPr>
              <w:rStyle w:val="15"/>
              <w:b/>
              <w:color w:val="auto"/>
            </w:rPr>
            <w:t>5.1 Regulations for Staff and Non-Staff</w:t>
          </w:r>
          <w:r>
            <w:rPr>
              <w:b/>
            </w:rPr>
            <w:tab/>
          </w:r>
          <w:r>
            <w:rPr>
              <w:b/>
            </w:rPr>
            <w:fldChar w:fldCharType="begin"/>
          </w:r>
          <w:r>
            <w:rPr>
              <w:b/>
            </w:rPr>
            <w:instrText xml:space="preserve"> PAGEREF _Toc225249482 \h </w:instrText>
          </w:r>
          <w:r>
            <w:rPr>
              <w:b/>
            </w:rPr>
            <w:fldChar w:fldCharType="separate"/>
          </w:r>
          <w:r>
            <w:rPr>
              <w:b/>
            </w:rPr>
            <w:t>11</w:t>
          </w:r>
          <w:r>
            <w:rPr>
              <w:b/>
            </w:rPr>
            <w:fldChar w:fldCharType="end"/>
          </w:r>
          <w:r>
            <w:rPr>
              <w:b/>
            </w:rPr>
            <w:fldChar w:fldCharType="end"/>
          </w:r>
        </w:p>
        <w:p w14:paraId="076FB62B">
          <w:pPr>
            <w:pStyle w:val="19"/>
            <w:tabs>
              <w:tab w:val="right" w:leader="dot" w:pos="10459"/>
            </w:tabs>
            <w:rPr>
              <w:rFonts w:asciiTheme="minorHAnsi" w:hAnsiTheme="minorHAnsi" w:eastAsiaTheme="minorEastAsia" w:cstheme="minorBidi"/>
              <w:b/>
              <w:sz w:val="22"/>
              <w:szCs w:val="22"/>
            </w:rPr>
          </w:pPr>
          <w:r>
            <w:rPr>
              <w:b/>
            </w:rPr>
            <w:t>SECTION  C</w:t>
          </w:r>
          <w:r>
            <w:rPr>
              <w:b/>
            </w:rPr>
            <w:tab/>
          </w:r>
          <w:r>
            <w:rPr>
              <w:b/>
            </w:rPr>
            <w:fldChar w:fldCharType="begin"/>
          </w:r>
          <w:r>
            <w:rPr>
              <w:b/>
            </w:rPr>
            <w:instrText xml:space="preserve"> PAGEREF _Toc225249485 \h </w:instrText>
          </w:r>
          <w:r>
            <w:rPr>
              <w:b/>
            </w:rPr>
            <w:fldChar w:fldCharType="separate"/>
          </w:r>
          <w:r>
            <w:rPr>
              <w:b/>
            </w:rPr>
            <w:t>12</w:t>
          </w:r>
          <w:r>
            <w:rPr>
              <w:b/>
            </w:rPr>
            <w:fldChar w:fldCharType="end"/>
          </w:r>
        </w:p>
        <w:p w14:paraId="63AC3D67">
          <w:pPr>
            <w:pStyle w:val="20"/>
            <w:tabs>
              <w:tab w:val="right" w:leader="dot" w:pos="10459"/>
            </w:tabs>
            <w:rPr>
              <w:rFonts w:cstheme="minorBidi"/>
              <w:b/>
            </w:rPr>
          </w:pPr>
          <w:r>
            <w:fldChar w:fldCharType="begin"/>
          </w:r>
          <w:r>
            <w:instrText xml:space="preserve"> HYPERLINK \l "_Toc225249486" </w:instrText>
          </w:r>
          <w:r>
            <w:fldChar w:fldCharType="separate"/>
          </w:r>
          <w:r>
            <w:rPr>
              <w:rStyle w:val="15"/>
              <w:rFonts w:eastAsia="SimSun"/>
              <w:b/>
              <w:color w:val="auto"/>
            </w:rPr>
            <w:t>7.0 EXAMINATION MISCONDUCT OFFENCES AND PUNISHMENT</w:t>
          </w:r>
          <w:r>
            <w:rPr>
              <w:b/>
            </w:rPr>
            <w:tab/>
          </w:r>
          <w:r>
            <w:rPr>
              <w:b/>
            </w:rPr>
            <w:fldChar w:fldCharType="begin"/>
          </w:r>
          <w:r>
            <w:rPr>
              <w:b/>
            </w:rPr>
            <w:instrText xml:space="preserve"> PAGEREF _Toc225249486 \h </w:instrText>
          </w:r>
          <w:r>
            <w:rPr>
              <w:b/>
            </w:rPr>
            <w:fldChar w:fldCharType="separate"/>
          </w:r>
          <w:r>
            <w:rPr>
              <w:b/>
            </w:rPr>
            <w:t>12</w:t>
          </w:r>
          <w:r>
            <w:rPr>
              <w:b/>
            </w:rPr>
            <w:fldChar w:fldCharType="end"/>
          </w:r>
          <w:r>
            <w:rPr>
              <w:b/>
            </w:rPr>
            <w:fldChar w:fldCharType="end"/>
          </w:r>
        </w:p>
        <w:p w14:paraId="61BC7195">
          <w:pPr>
            <w:pStyle w:val="20"/>
            <w:tabs>
              <w:tab w:val="right" w:leader="dot" w:pos="10459"/>
            </w:tabs>
            <w:rPr>
              <w:rFonts w:cstheme="minorBidi"/>
              <w:b/>
            </w:rPr>
          </w:pPr>
          <w:r>
            <w:fldChar w:fldCharType="begin"/>
          </w:r>
          <w:r>
            <w:instrText xml:space="preserve"> HYPERLINK \l "_Toc225249487" </w:instrText>
          </w:r>
          <w:r>
            <w:fldChar w:fldCharType="separate"/>
          </w:r>
          <w:r>
            <w:rPr>
              <w:rStyle w:val="15"/>
              <w:rFonts w:eastAsia="SimSun"/>
              <w:b/>
              <w:color w:val="auto"/>
            </w:rPr>
            <w:t>7.1 Procedure of Handling Examination Misconduct (Candidate)</w:t>
          </w:r>
          <w:r>
            <w:rPr>
              <w:b/>
            </w:rPr>
            <w:tab/>
          </w:r>
          <w:r>
            <w:rPr>
              <w:b/>
            </w:rPr>
            <w:fldChar w:fldCharType="begin"/>
          </w:r>
          <w:r>
            <w:rPr>
              <w:b/>
            </w:rPr>
            <w:instrText xml:space="preserve"> PAGEREF _Toc225249487 \h </w:instrText>
          </w:r>
          <w:r>
            <w:rPr>
              <w:b/>
            </w:rPr>
            <w:fldChar w:fldCharType="separate"/>
          </w:r>
          <w:r>
            <w:rPr>
              <w:b/>
            </w:rPr>
            <w:t>16</w:t>
          </w:r>
          <w:r>
            <w:rPr>
              <w:b/>
            </w:rPr>
            <w:fldChar w:fldCharType="end"/>
          </w:r>
          <w:r>
            <w:rPr>
              <w:b/>
            </w:rPr>
            <w:fldChar w:fldCharType="end"/>
          </w:r>
        </w:p>
        <w:p w14:paraId="155E40D1">
          <w:pPr>
            <w:pStyle w:val="20"/>
            <w:tabs>
              <w:tab w:val="right" w:leader="dot" w:pos="10459"/>
            </w:tabs>
            <w:rPr>
              <w:rFonts w:cstheme="minorBidi"/>
              <w:b/>
            </w:rPr>
          </w:pPr>
          <w:r>
            <w:fldChar w:fldCharType="begin"/>
          </w:r>
          <w:r>
            <w:instrText xml:space="preserve"> HYPERLINK \l "_Toc225249488" </w:instrText>
          </w:r>
          <w:r>
            <w:fldChar w:fldCharType="separate"/>
          </w:r>
          <w:r>
            <w:rPr>
              <w:rStyle w:val="15"/>
              <w:rFonts w:eastAsia="SimSun"/>
              <w:b/>
              <w:color w:val="auto"/>
            </w:rPr>
            <w:t>7.5 Staff Non Staff and Corporate Body Misconduct</w:t>
          </w:r>
          <w:r>
            <w:rPr>
              <w:b/>
            </w:rPr>
            <w:tab/>
          </w:r>
          <w:r>
            <w:rPr>
              <w:b/>
            </w:rPr>
            <w:fldChar w:fldCharType="begin"/>
          </w:r>
          <w:r>
            <w:rPr>
              <w:b/>
            </w:rPr>
            <w:instrText xml:space="preserve"> PAGEREF _Toc225249488 \h </w:instrText>
          </w:r>
          <w:r>
            <w:rPr>
              <w:b/>
            </w:rPr>
            <w:fldChar w:fldCharType="separate"/>
          </w:r>
          <w:r>
            <w:rPr>
              <w:b/>
            </w:rPr>
            <w:t>19</w:t>
          </w:r>
          <w:r>
            <w:rPr>
              <w:b/>
            </w:rPr>
            <w:fldChar w:fldCharType="end"/>
          </w:r>
          <w:r>
            <w:rPr>
              <w:b/>
            </w:rPr>
            <w:fldChar w:fldCharType="end"/>
          </w:r>
        </w:p>
        <w:p w14:paraId="5BE943AD">
          <w:pPr>
            <w:pStyle w:val="19"/>
            <w:tabs>
              <w:tab w:val="right" w:leader="dot" w:pos="10459"/>
            </w:tabs>
            <w:rPr>
              <w:rFonts w:asciiTheme="minorHAnsi" w:hAnsiTheme="minorHAnsi" w:eastAsiaTheme="minorEastAsia" w:cstheme="minorBidi"/>
              <w:b/>
              <w:sz w:val="22"/>
              <w:szCs w:val="22"/>
            </w:rPr>
          </w:pPr>
          <w:r>
            <w:rPr>
              <w:rFonts w:eastAsia="Calibri"/>
              <w:b/>
            </w:rPr>
            <w:t>SECTION D</w:t>
          </w:r>
          <w:r>
            <w:rPr>
              <w:b/>
            </w:rPr>
            <w:tab/>
          </w:r>
          <w:r>
            <w:rPr>
              <w:b/>
            </w:rPr>
            <w:fldChar w:fldCharType="begin"/>
          </w:r>
          <w:r>
            <w:rPr>
              <w:b/>
            </w:rPr>
            <w:instrText xml:space="preserve"> PAGEREF _Toc225249489 \h </w:instrText>
          </w:r>
          <w:r>
            <w:rPr>
              <w:b/>
            </w:rPr>
            <w:fldChar w:fldCharType="separate"/>
          </w:r>
          <w:r>
            <w:rPr>
              <w:b/>
            </w:rPr>
            <w:t>19</w:t>
          </w:r>
          <w:r>
            <w:rPr>
              <w:b/>
            </w:rPr>
            <w:fldChar w:fldCharType="end"/>
          </w:r>
        </w:p>
        <w:p w14:paraId="1ED63511">
          <w:pPr>
            <w:pStyle w:val="20"/>
            <w:tabs>
              <w:tab w:val="right" w:leader="dot" w:pos="10459"/>
            </w:tabs>
            <w:rPr>
              <w:rFonts w:cstheme="minorBidi"/>
              <w:b/>
            </w:rPr>
          </w:pPr>
          <w:r>
            <w:fldChar w:fldCharType="begin"/>
          </w:r>
          <w:r>
            <w:instrText xml:space="preserve"> HYPERLINK \l "_Toc225249490" </w:instrText>
          </w:r>
          <w:r>
            <w:fldChar w:fldCharType="separate"/>
          </w:r>
          <w:r>
            <w:rPr>
              <w:rStyle w:val="15"/>
              <w:b/>
              <w:color w:val="auto"/>
            </w:rPr>
            <w:t>9.0 MISCELLANEOUS RULES AND REGULATIONS</w:t>
          </w:r>
          <w:r>
            <w:rPr>
              <w:b/>
            </w:rPr>
            <w:tab/>
          </w:r>
          <w:r>
            <w:rPr>
              <w:b/>
            </w:rPr>
            <w:fldChar w:fldCharType="begin"/>
          </w:r>
          <w:r>
            <w:rPr>
              <w:b/>
            </w:rPr>
            <w:instrText xml:space="preserve"> PAGEREF _Toc225249490 \h </w:instrText>
          </w:r>
          <w:r>
            <w:rPr>
              <w:b/>
            </w:rPr>
            <w:fldChar w:fldCharType="separate"/>
          </w:r>
          <w:r>
            <w:rPr>
              <w:b/>
            </w:rPr>
            <w:t>19</w:t>
          </w:r>
          <w:r>
            <w:rPr>
              <w:b/>
            </w:rPr>
            <w:fldChar w:fldCharType="end"/>
          </w:r>
          <w:r>
            <w:rPr>
              <w:b/>
            </w:rPr>
            <w:fldChar w:fldCharType="end"/>
          </w:r>
        </w:p>
        <w:p w14:paraId="1ABE9243">
          <w:pPr>
            <w:pStyle w:val="20"/>
            <w:tabs>
              <w:tab w:val="right" w:leader="dot" w:pos="10459"/>
            </w:tabs>
            <w:rPr>
              <w:rFonts w:cstheme="minorBidi"/>
              <w:b/>
            </w:rPr>
          </w:pPr>
          <w:r>
            <w:fldChar w:fldCharType="begin"/>
          </w:r>
          <w:r>
            <w:instrText xml:space="preserve"> HYPERLINK \l "_Toc225249491" </w:instrText>
          </w:r>
          <w:r>
            <w:fldChar w:fldCharType="separate"/>
          </w:r>
          <w:r>
            <w:rPr>
              <w:rStyle w:val="15"/>
              <w:b/>
              <w:color w:val="auto"/>
            </w:rPr>
            <w:t>9.1 Writing of Examinations on Hospital Bed</w:t>
          </w:r>
          <w:r>
            <w:rPr>
              <w:b/>
            </w:rPr>
            <w:tab/>
          </w:r>
          <w:r>
            <w:rPr>
              <w:b/>
            </w:rPr>
            <w:fldChar w:fldCharType="begin"/>
          </w:r>
          <w:r>
            <w:rPr>
              <w:b/>
            </w:rPr>
            <w:instrText xml:space="preserve"> PAGEREF _Toc225249491 \h </w:instrText>
          </w:r>
          <w:r>
            <w:rPr>
              <w:b/>
            </w:rPr>
            <w:fldChar w:fldCharType="separate"/>
          </w:r>
          <w:r>
            <w:rPr>
              <w:b/>
            </w:rPr>
            <w:t>19</w:t>
          </w:r>
          <w:r>
            <w:rPr>
              <w:b/>
            </w:rPr>
            <w:fldChar w:fldCharType="end"/>
          </w:r>
          <w:r>
            <w:rPr>
              <w:b/>
            </w:rPr>
            <w:fldChar w:fldCharType="end"/>
          </w:r>
        </w:p>
        <w:p w14:paraId="1BFDD9F3">
          <w:pPr>
            <w:pStyle w:val="19"/>
            <w:tabs>
              <w:tab w:val="right" w:leader="dot" w:pos="10459"/>
            </w:tabs>
            <w:rPr>
              <w:rFonts w:asciiTheme="minorHAnsi" w:hAnsiTheme="minorHAnsi" w:eastAsiaTheme="minorEastAsia" w:cstheme="minorBidi"/>
              <w:b/>
              <w:sz w:val="22"/>
              <w:szCs w:val="22"/>
            </w:rPr>
          </w:pPr>
          <w:r>
            <w:fldChar w:fldCharType="begin"/>
          </w:r>
          <w:r>
            <w:instrText xml:space="preserve"> HYPERLINK \l "_Toc225249492" </w:instrText>
          </w:r>
          <w:r>
            <w:fldChar w:fldCharType="separate"/>
          </w:r>
          <w:r>
            <w:rPr>
              <w:rStyle w:val="15"/>
              <w:b/>
              <w:color w:val="auto"/>
            </w:rPr>
            <w:t>APPENDIXES</w:t>
          </w:r>
          <w:r>
            <w:rPr>
              <w:b/>
            </w:rPr>
            <w:tab/>
          </w:r>
          <w:r>
            <w:rPr>
              <w:b/>
            </w:rPr>
            <w:fldChar w:fldCharType="begin"/>
          </w:r>
          <w:r>
            <w:rPr>
              <w:b/>
            </w:rPr>
            <w:instrText xml:space="preserve"> PAGEREF _Toc225249492 \h </w:instrText>
          </w:r>
          <w:r>
            <w:rPr>
              <w:b/>
            </w:rPr>
            <w:fldChar w:fldCharType="separate"/>
          </w:r>
          <w:r>
            <w:rPr>
              <w:b/>
            </w:rPr>
            <w:t>19</w:t>
          </w:r>
          <w:r>
            <w:rPr>
              <w:b/>
            </w:rPr>
            <w:fldChar w:fldCharType="end"/>
          </w:r>
          <w:r>
            <w:rPr>
              <w:b/>
            </w:rPr>
            <w:fldChar w:fldCharType="end"/>
          </w:r>
        </w:p>
        <w:p w14:paraId="749F0F4C">
          <w:pPr>
            <w:pStyle w:val="20"/>
            <w:tabs>
              <w:tab w:val="right" w:leader="dot" w:pos="10459"/>
            </w:tabs>
            <w:rPr>
              <w:rFonts w:cstheme="minorBidi"/>
              <w:b/>
            </w:rPr>
          </w:pPr>
          <w:r>
            <w:fldChar w:fldCharType="begin"/>
          </w:r>
          <w:r>
            <w:instrText xml:space="preserve"> HYPERLINK \l "_Toc225249493" </w:instrText>
          </w:r>
          <w:r>
            <w:fldChar w:fldCharType="separate"/>
          </w:r>
          <w:r>
            <w:rPr>
              <w:rStyle w:val="15"/>
              <w:rFonts w:eastAsia="Calibri"/>
              <w:b/>
              <w:color w:val="auto"/>
            </w:rPr>
            <w:t>APPENDIX A</w:t>
          </w:r>
          <w:r>
            <w:rPr>
              <w:b/>
            </w:rPr>
            <w:tab/>
          </w:r>
          <w:r>
            <w:rPr>
              <w:b/>
            </w:rPr>
            <w:fldChar w:fldCharType="begin"/>
          </w:r>
          <w:r>
            <w:rPr>
              <w:b/>
            </w:rPr>
            <w:instrText xml:space="preserve"> PAGEREF _Toc225249493 \h </w:instrText>
          </w:r>
          <w:r>
            <w:rPr>
              <w:b/>
            </w:rPr>
            <w:fldChar w:fldCharType="separate"/>
          </w:r>
          <w:r>
            <w:rPr>
              <w:b/>
            </w:rPr>
            <w:t>19</w:t>
          </w:r>
          <w:r>
            <w:rPr>
              <w:b/>
            </w:rPr>
            <w:fldChar w:fldCharType="end"/>
          </w:r>
          <w:r>
            <w:rPr>
              <w:b/>
            </w:rPr>
            <w:fldChar w:fldCharType="end"/>
          </w:r>
        </w:p>
        <w:p w14:paraId="151AD684">
          <w:pPr>
            <w:pStyle w:val="20"/>
            <w:tabs>
              <w:tab w:val="right" w:leader="dot" w:pos="10459"/>
            </w:tabs>
            <w:rPr>
              <w:rFonts w:cstheme="minorBidi"/>
              <w:b/>
            </w:rPr>
          </w:pPr>
          <w:r>
            <w:fldChar w:fldCharType="begin"/>
          </w:r>
          <w:r>
            <w:instrText xml:space="preserve"> HYPERLINK \l "_Toc225249494" </w:instrText>
          </w:r>
          <w:r>
            <w:fldChar w:fldCharType="separate"/>
          </w:r>
          <w:r>
            <w:rPr>
              <w:rStyle w:val="15"/>
              <w:rFonts w:eastAsia="SimSun"/>
              <w:b/>
              <w:color w:val="auto"/>
            </w:rPr>
            <w:t>EXAMINATION MISCONDUCT REPORT FORM TO BE COMPLETED BY    INVIGILATOR</w:t>
          </w:r>
          <w:r>
            <w:rPr>
              <w:b/>
            </w:rPr>
            <w:tab/>
          </w:r>
          <w:r>
            <w:rPr>
              <w:b/>
            </w:rPr>
            <w:fldChar w:fldCharType="begin"/>
          </w:r>
          <w:r>
            <w:rPr>
              <w:b/>
            </w:rPr>
            <w:instrText xml:space="preserve"> PAGEREF _Toc225249494 \h </w:instrText>
          </w:r>
          <w:r>
            <w:rPr>
              <w:b/>
            </w:rPr>
            <w:fldChar w:fldCharType="separate"/>
          </w:r>
          <w:r>
            <w:rPr>
              <w:b/>
            </w:rPr>
            <w:t>20</w:t>
          </w:r>
          <w:r>
            <w:rPr>
              <w:b/>
            </w:rPr>
            <w:fldChar w:fldCharType="end"/>
          </w:r>
          <w:r>
            <w:rPr>
              <w:b/>
            </w:rPr>
            <w:fldChar w:fldCharType="end"/>
          </w:r>
        </w:p>
        <w:p w14:paraId="41A43BD4">
          <w:pPr>
            <w:pStyle w:val="19"/>
            <w:tabs>
              <w:tab w:val="right" w:leader="dot" w:pos="10459"/>
            </w:tabs>
            <w:rPr>
              <w:rFonts w:asciiTheme="minorHAnsi" w:hAnsiTheme="minorHAnsi" w:eastAsiaTheme="minorEastAsia" w:cstheme="minorBidi"/>
              <w:b/>
              <w:sz w:val="22"/>
              <w:szCs w:val="22"/>
            </w:rPr>
          </w:pPr>
          <w:r>
            <w:fldChar w:fldCharType="begin"/>
          </w:r>
          <w:r>
            <w:instrText xml:space="preserve"> HYPERLINK \l "_Toc225249495" </w:instrText>
          </w:r>
          <w:r>
            <w:fldChar w:fldCharType="separate"/>
          </w:r>
          <w:r>
            <w:rPr>
              <w:rStyle w:val="15"/>
              <w:rFonts w:eastAsia="Calibri"/>
              <w:b/>
              <w:color w:val="auto"/>
            </w:rPr>
            <w:t>APPENDIX B</w:t>
          </w:r>
          <w:r>
            <w:rPr>
              <w:b/>
            </w:rPr>
            <w:tab/>
          </w:r>
          <w:r>
            <w:rPr>
              <w:b/>
            </w:rPr>
            <w:fldChar w:fldCharType="begin"/>
          </w:r>
          <w:r>
            <w:rPr>
              <w:b/>
            </w:rPr>
            <w:instrText xml:space="preserve"> PAGEREF _Toc225249495 \h </w:instrText>
          </w:r>
          <w:r>
            <w:rPr>
              <w:b/>
            </w:rPr>
            <w:fldChar w:fldCharType="separate"/>
          </w:r>
          <w:r>
            <w:rPr>
              <w:b/>
            </w:rPr>
            <w:t>21</w:t>
          </w:r>
          <w:r>
            <w:rPr>
              <w:b/>
            </w:rPr>
            <w:fldChar w:fldCharType="end"/>
          </w:r>
          <w:r>
            <w:rPr>
              <w:b/>
            </w:rPr>
            <w:fldChar w:fldCharType="end"/>
          </w:r>
        </w:p>
        <w:p w14:paraId="5497FE7E">
          <w:pPr>
            <w:pStyle w:val="20"/>
            <w:tabs>
              <w:tab w:val="right" w:leader="dot" w:pos="10459"/>
            </w:tabs>
            <w:ind w:left="0"/>
            <w:rPr>
              <w:rFonts w:cstheme="minorBidi"/>
              <w:b/>
            </w:rPr>
          </w:pPr>
          <w:r>
            <w:rPr>
              <w:rFonts w:cstheme="minorBidi"/>
              <w:b/>
            </w:rPr>
            <w:t xml:space="preserve">  </w:t>
          </w:r>
          <w:r>
            <w:rPr>
              <w:rFonts w:eastAsia="SimSun"/>
              <w:b/>
            </w:rPr>
            <w:t xml:space="preserve">EXAMINATION MISCONDUCT FORM TO BE COMLETED BY THE CANDIDATE  </w:t>
          </w:r>
          <w:r>
            <w:rPr>
              <w:b/>
            </w:rPr>
            <w:tab/>
          </w:r>
          <w:r>
            <w:rPr>
              <w:b/>
            </w:rPr>
            <w:fldChar w:fldCharType="begin"/>
          </w:r>
          <w:r>
            <w:rPr>
              <w:b/>
            </w:rPr>
            <w:instrText xml:space="preserve"> PAGEREF _Toc225249496 \h </w:instrText>
          </w:r>
          <w:r>
            <w:rPr>
              <w:b/>
            </w:rPr>
            <w:fldChar w:fldCharType="separate"/>
          </w:r>
          <w:r>
            <w:rPr>
              <w:b/>
            </w:rPr>
            <w:t>22</w:t>
          </w:r>
          <w:r>
            <w:rPr>
              <w:b/>
            </w:rPr>
            <w:fldChar w:fldCharType="end"/>
          </w:r>
        </w:p>
        <w:p w14:paraId="660B16BE">
          <w:pPr>
            <w:pStyle w:val="19"/>
            <w:tabs>
              <w:tab w:val="right" w:leader="dot" w:pos="10459"/>
            </w:tabs>
            <w:rPr>
              <w:rFonts w:asciiTheme="minorHAnsi" w:hAnsiTheme="minorHAnsi" w:eastAsiaTheme="minorEastAsia" w:cstheme="minorBidi"/>
              <w:b/>
              <w:sz w:val="22"/>
              <w:szCs w:val="22"/>
            </w:rPr>
          </w:pPr>
          <w:r>
            <w:fldChar w:fldCharType="begin"/>
          </w:r>
          <w:r>
            <w:instrText xml:space="preserve"> HYPERLINK \l "_Toc225249497" </w:instrText>
          </w:r>
          <w:r>
            <w:fldChar w:fldCharType="separate"/>
          </w:r>
          <w:r>
            <w:rPr>
              <w:rStyle w:val="15"/>
              <w:rFonts w:eastAsia="Calibri"/>
              <w:b/>
              <w:color w:val="auto"/>
            </w:rPr>
            <w:t>APPENDIX C</w:t>
          </w:r>
          <w:r>
            <w:rPr>
              <w:b/>
            </w:rPr>
            <w:tab/>
          </w:r>
          <w:r>
            <w:rPr>
              <w:b/>
            </w:rPr>
            <w:fldChar w:fldCharType="begin"/>
          </w:r>
          <w:r>
            <w:rPr>
              <w:b/>
            </w:rPr>
            <w:instrText xml:space="preserve"> PAGEREF _Toc225249497 \h </w:instrText>
          </w:r>
          <w:r>
            <w:rPr>
              <w:b/>
            </w:rPr>
            <w:fldChar w:fldCharType="separate"/>
          </w:r>
          <w:r>
            <w:rPr>
              <w:b/>
            </w:rPr>
            <w:t>24</w:t>
          </w:r>
          <w:r>
            <w:rPr>
              <w:b/>
            </w:rPr>
            <w:fldChar w:fldCharType="end"/>
          </w:r>
          <w:r>
            <w:rPr>
              <w:b/>
            </w:rPr>
            <w:fldChar w:fldCharType="end"/>
          </w:r>
        </w:p>
        <w:p w14:paraId="5274513C">
          <w:pPr>
            <w:pStyle w:val="20"/>
            <w:tabs>
              <w:tab w:val="right" w:leader="dot" w:pos="10459"/>
            </w:tabs>
            <w:rPr>
              <w:rFonts w:cstheme="minorBidi"/>
              <w:b/>
            </w:rPr>
          </w:pPr>
          <w:r>
            <w:rPr>
              <w:rFonts w:eastAsia="SimSun"/>
              <w:b/>
            </w:rPr>
            <w:t xml:space="preserve">EXAMINATION  MISCONDUCT FORM TO BE COMPLETED  BY  THE WITNESS   </w:t>
          </w:r>
          <w:r>
            <w:rPr>
              <w:b/>
            </w:rPr>
            <w:tab/>
          </w:r>
          <w:r>
            <w:rPr>
              <w:b/>
            </w:rPr>
            <w:fldChar w:fldCharType="begin"/>
          </w:r>
          <w:r>
            <w:rPr>
              <w:b/>
            </w:rPr>
            <w:instrText xml:space="preserve"> PAGEREF _Toc225249498 \h </w:instrText>
          </w:r>
          <w:r>
            <w:rPr>
              <w:b/>
            </w:rPr>
            <w:fldChar w:fldCharType="separate"/>
          </w:r>
          <w:r>
            <w:rPr>
              <w:b/>
            </w:rPr>
            <w:t>24</w:t>
          </w:r>
          <w:r>
            <w:rPr>
              <w:b/>
            </w:rPr>
            <w:fldChar w:fldCharType="end"/>
          </w:r>
        </w:p>
        <w:p w14:paraId="535D5F4F">
          <w:r>
            <w:rPr>
              <w:b/>
              <w:bCs/>
            </w:rPr>
            <w:fldChar w:fldCharType="end"/>
          </w:r>
        </w:p>
      </w:sdtContent>
    </w:sdt>
    <w:p w14:paraId="411B3E9A">
      <w:pPr>
        <w:pStyle w:val="3"/>
        <w:jc w:val="center"/>
        <w:rPr>
          <w:rFonts w:hint="default" w:ascii="Times New Roman" w:hAnsi="Times New Roman" w:cs="Times New Roman"/>
          <w:sz w:val="26"/>
          <w:szCs w:val="26"/>
        </w:rPr>
      </w:pPr>
      <w:bookmarkStart w:id="1" w:name="_Toc225249466"/>
      <w:r>
        <w:rPr>
          <w:rFonts w:hint="default" w:ascii="Times New Roman" w:hAnsi="Times New Roman" w:cs="Times New Roman"/>
          <w:sz w:val="26"/>
          <w:szCs w:val="26"/>
        </w:rPr>
        <w:t>FOREWARD</w:t>
      </w:r>
      <w:bookmarkEnd w:id="0"/>
      <w:bookmarkEnd w:id="1"/>
    </w:p>
    <w:p w14:paraId="4D3D6326">
      <w:pPr>
        <w:tabs>
          <w:tab w:val="left" w:pos="1204"/>
        </w:tabs>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Part of the mandate of the Board as contained in the Act that established it provides among others that “Any qualification which as a result of examination taken in conjunction with the course of training approved by the Board under this section is granted to candidates reaching a standard at the examination indicating that they have sufficient knowledge and skill to practice the profession to reach the qualification relates’’. Health Information Management (HIM) is the practice of maintenance and care of health records, the practitioner is professionally accountable and responsible for marshaling, processing, storing and retrieving health information for appropriate actions. The </w:t>
      </w:r>
      <w:r>
        <w:rPr>
          <w:rFonts w:hint="default" w:ascii="Times New Roman" w:hAnsi="Times New Roman" w:cs="Times New Roman"/>
          <w:color w:val="000000" w:themeColor="text1"/>
          <w:sz w:val="26"/>
          <w:szCs w:val="26"/>
          <w14:textFill>
            <w14:solidFill>
              <w14:schemeClr w14:val="tx1"/>
            </w14:solidFill>
          </w14:textFill>
        </w:rPr>
        <w:t xml:space="preserve">health Information professionals will continue to remain a strong pillar behind health services policy formulation and execution which </w:t>
      </w:r>
      <w:r>
        <w:rPr>
          <w:rFonts w:hint="default" w:ascii="Times New Roman" w:hAnsi="Times New Roman" w:cs="Times New Roman"/>
          <w:sz w:val="26"/>
          <w:szCs w:val="26"/>
        </w:rPr>
        <w:t xml:space="preserve">are appreciated as the sole professional, responsible for the provision of up-to-date health information data management, which if wrongly applied can be harmful to patients’ health and the nation at large. The Health Information Practitioners have the capacity of making judgments and apply their knowledge and skills to arrive at informed decision which contributes to health sector and nation building. For example, in the field of law, health </w:t>
      </w:r>
      <w:r>
        <w:rPr>
          <w:rFonts w:hint="default" w:ascii="Times New Roman" w:hAnsi="Times New Roman" w:cs="Times New Roman"/>
          <w:color w:val="000000" w:themeColor="text1"/>
          <w:sz w:val="26"/>
          <w:szCs w:val="26"/>
          <w14:textFill>
            <w14:solidFill>
              <w14:schemeClr w14:val="tx1"/>
            </w14:solidFill>
          </w14:textFill>
        </w:rPr>
        <w:t>information</w:t>
      </w:r>
      <w:r>
        <w:rPr>
          <w:rFonts w:hint="default" w:ascii="Times New Roman" w:hAnsi="Times New Roman" w:cs="Times New Roman"/>
          <w:sz w:val="26"/>
          <w:szCs w:val="26"/>
        </w:rPr>
        <w:t xml:space="preserve"> has made a difference between a murder accused being hanged and setting the accused free, it has made a difference between a long term of imprisonment and acquittal and discharge, health information provide evidence in the following cases, rape, and defilement, criminal abortion, professional malpractice suit and contempt of court among others.</w:t>
      </w:r>
    </w:p>
    <w:p w14:paraId="206E925F">
      <w:pPr>
        <w:spacing w:line="360" w:lineRule="auto"/>
        <w:jc w:val="both"/>
        <w:rPr>
          <w:rFonts w:hint="default" w:ascii="Times New Roman" w:hAnsi="Times New Roman" w:cs="Times New Roman"/>
          <w:sz w:val="26"/>
          <w:szCs w:val="26"/>
        </w:rPr>
      </w:pPr>
    </w:p>
    <w:p w14:paraId="47119467">
      <w:p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The implications of examination misconduct on health information management are overwhelming with grave consequences in health sector. Imagine a health information management candidate who passes examination through misconduct, his/her certificate is masked with incompetence and graduates as health information manager without possessing the necessary knowledge and skills, this anomaly will have consequences on service delivery. The examination integrity deficit cascades into scenarios that erode public trust and perpetuate underdevelopment posing serious risks to health sector development, in that the destiny of the populace and the nation will be placed in the hands of half baked, incompetent individuals. The Board in line with its mandate is committed more than ever before to wage total war </w:t>
      </w:r>
      <w:r>
        <w:rPr>
          <w:rFonts w:hint="default" w:ascii="Times New Roman" w:hAnsi="Times New Roman" w:cs="Times New Roman"/>
          <w:color w:val="000000" w:themeColor="text1"/>
          <w:sz w:val="26"/>
          <w:szCs w:val="26"/>
          <w14:textFill>
            <w14:solidFill>
              <w14:schemeClr w14:val="tx1"/>
            </w14:solidFill>
          </w14:textFill>
        </w:rPr>
        <w:t xml:space="preserve">against examination misconduct and </w:t>
      </w:r>
      <w:r>
        <w:rPr>
          <w:rFonts w:hint="default" w:ascii="Times New Roman" w:hAnsi="Times New Roman" w:cs="Times New Roman"/>
          <w:sz w:val="26"/>
          <w:szCs w:val="26"/>
        </w:rPr>
        <w:t>strengthen its policy on Zero tolerance on examination misconduct, promote values of integrity, discipline, hard work and honesty</w:t>
      </w:r>
      <w:r>
        <w:rPr>
          <w:rFonts w:hint="default" w:ascii="Times New Roman" w:hAnsi="Times New Roman" w:cs="Times New Roman"/>
          <w:color w:val="FF0000"/>
          <w:sz w:val="26"/>
          <w:szCs w:val="26"/>
        </w:rPr>
        <w:t xml:space="preserve">. </w:t>
      </w:r>
      <w:r>
        <w:rPr>
          <w:rFonts w:hint="default" w:ascii="Times New Roman" w:hAnsi="Times New Roman" w:cs="Times New Roman"/>
          <w:sz w:val="26"/>
          <w:szCs w:val="26"/>
        </w:rPr>
        <w:t>In addition, more stringent mechanisms have been introduced to ensure that only fit and proper candidates are admitted, trained and graduated with the requisite knowledge and skills to face the challenges ahead.</w:t>
      </w:r>
    </w:p>
    <w:p w14:paraId="5AE42DA1">
      <w:pPr>
        <w:spacing w:line="360" w:lineRule="auto"/>
        <w:jc w:val="both"/>
        <w:rPr>
          <w:rFonts w:hint="default" w:ascii="Times New Roman" w:hAnsi="Times New Roman" w:cs="Times New Roman"/>
          <w:sz w:val="26"/>
          <w:szCs w:val="26"/>
        </w:rPr>
      </w:pPr>
    </w:p>
    <w:p w14:paraId="087706F7">
      <w:p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This examination rules and regulations is specially prepared to address issues concerning examination misconducts and their resolutions. Therefore, it provides operational guidelines in handling examination misconduct matters which would enhance justice and fairness for all stakeholders. </w:t>
      </w:r>
    </w:p>
    <w:p w14:paraId="5952F983">
      <w:pPr>
        <w:spacing w:line="360" w:lineRule="auto"/>
        <w:jc w:val="both"/>
        <w:rPr>
          <w:rFonts w:hint="default" w:ascii="Times New Roman" w:hAnsi="Times New Roman" w:cs="Times New Roman"/>
          <w:b/>
          <w:sz w:val="26"/>
          <w:szCs w:val="26"/>
        </w:rPr>
      </w:pPr>
    </w:p>
    <w:p w14:paraId="5F3AF0E0">
      <w:pPr>
        <w:spacing w:line="360" w:lineRule="auto"/>
        <w:jc w:val="both"/>
        <w:rPr>
          <w:rFonts w:hint="default" w:ascii="Times New Roman" w:hAnsi="Times New Roman" w:cs="Times New Roman"/>
          <w:b/>
          <w:sz w:val="28"/>
          <w:szCs w:val="28"/>
        </w:rPr>
      </w:pPr>
      <w:r>
        <w:rPr>
          <w:rFonts w:hint="default" w:ascii="Times New Roman" w:hAnsi="Times New Roman" w:cs="Times New Roman"/>
          <w:b/>
          <w:sz w:val="28"/>
          <w:szCs w:val="28"/>
        </w:rPr>
        <w:t xml:space="preserve">Alhaji Mustapha Babagana, </w:t>
      </w:r>
      <w:r>
        <w:rPr>
          <w:rFonts w:hint="default" w:ascii="Times New Roman" w:hAnsi="Times New Roman" w:cs="Times New Roman"/>
          <w:b/>
          <w:i/>
          <w:iCs/>
          <w:sz w:val="28"/>
          <w:szCs w:val="28"/>
        </w:rPr>
        <w:t>FHRIM, FCIML</w:t>
      </w:r>
    </w:p>
    <w:p w14:paraId="7337BCDB">
      <w:pPr>
        <w:spacing w:line="360" w:lineRule="auto"/>
        <w:jc w:val="both"/>
        <w:rPr>
          <w:rFonts w:hint="default" w:ascii="Times New Roman" w:hAnsi="Times New Roman" w:cs="Times New Roman"/>
          <w:sz w:val="24"/>
          <w:szCs w:val="24"/>
        </w:rPr>
      </w:pPr>
      <w:r>
        <w:rPr>
          <w:rFonts w:hint="default" w:ascii="Times New Roman" w:hAnsi="Times New Roman" w:cs="Times New Roman"/>
          <w:b/>
          <w:sz w:val="24"/>
          <w:szCs w:val="24"/>
        </w:rPr>
        <w:t>Registrar/Chief Executive Officer</w:t>
      </w:r>
      <w:r>
        <w:rPr>
          <w:rFonts w:hint="default" w:ascii="Times New Roman" w:hAnsi="Times New Roman" w:cs="Times New Roman"/>
          <w:sz w:val="24"/>
          <w:szCs w:val="24"/>
        </w:rPr>
        <w:t>.</w:t>
      </w:r>
    </w:p>
    <w:p w14:paraId="3C550496">
      <w:pPr>
        <w:spacing w:after="160" w:line="259" w:lineRule="auto"/>
        <w:rPr>
          <w:rFonts w:hint="default" w:ascii="Times New Roman" w:hAnsi="Times New Roman" w:cs="Times New Roman"/>
          <w:sz w:val="26"/>
          <w:szCs w:val="26"/>
        </w:rPr>
      </w:pPr>
      <w:r>
        <w:rPr>
          <w:rFonts w:hint="default" w:ascii="Times New Roman" w:hAnsi="Times New Roman" w:cs="Times New Roman"/>
          <w:sz w:val="26"/>
          <w:szCs w:val="26"/>
        </w:rPr>
        <w:br w:type="page"/>
      </w:r>
    </w:p>
    <w:p w14:paraId="249DBF0B">
      <w:pPr>
        <w:pStyle w:val="3"/>
        <w:numPr>
          <w:ilvl w:val="0"/>
          <w:numId w:val="1"/>
        </w:numPr>
        <w:jc w:val="both"/>
        <w:rPr>
          <w:rFonts w:hint="default" w:ascii="Times New Roman" w:hAnsi="Times New Roman" w:cs="Times New Roman"/>
          <w:sz w:val="26"/>
          <w:szCs w:val="26"/>
        </w:rPr>
      </w:pPr>
      <w:bookmarkStart w:id="2" w:name="_Toc224702747"/>
      <w:bookmarkStart w:id="3" w:name="_Toc225249467"/>
      <w:r>
        <w:rPr>
          <w:rFonts w:hint="default" w:ascii="Times New Roman" w:hAnsi="Times New Roman" w:cs="Times New Roman"/>
          <w:sz w:val="26"/>
          <w:szCs w:val="26"/>
        </w:rPr>
        <w:t>INTRODUCTION</w:t>
      </w:r>
      <w:bookmarkEnd w:id="2"/>
      <w:bookmarkEnd w:id="3"/>
      <w:r>
        <w:rPr>
          <w:rFonts w:hint="default" w:cs="Times New Roman"/>
          <w:sz w:val="26"/>
          <w:szCs w:val="26"/>
          <w:lang w:val="en-US"/>
        </w:rPr>
        <w:t>:</w:t>
      </w:r>
    </w:p>
    <w:p w14:paraId="52B6C696">
      <w:pPr>
        <w:rPr>
          <w:rFonts w:hint="default" w:ascii="Times New Roman" w:hAnsi="Times New Roman" w:cs="Times New Roman"/>
          <w:sz w:val="26"/>
          <w:szCs w:val="26"/>
        </w:rPr>
      </w:pPr>
    </w:p>
    <w:p w14:paraId="48ED4E2B">
      <w:pPr>
        <w:spacing w:line="36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sz w:val="26"/>
          <w:szCs w:val="26"/>
        </w:rPr>
        <w:t xml:space="preserve">Sustainable development especially in health information management system requires the availability and committed qualified human resources. Health information professional must have undergone a course of training for at least diploma or graduate degree level and who acquired relevant practical and theoretical knowledge and skills through approved courses of training and has been certified by the Board to practice. Using the professional course as a vehicle, the government and private sectors hope to produce manpower that will serve in health information system management and contribute positively to the nation’s socio-economic and political development. The development of a nation largely depends on the values that are cherished, vigorously pursued and applied by the majority of the Citizens. Although values vary from place to place, there are universal values that are recognized generally and accepted in societies globally, these include among others discipline, honesty, hard work, justice, </w:t>
      </w:r>
      <w:r>
        <w:rPr>
          <w:rFonts w:hint="default" w:ascii="Times New Roman" w:hAnsi="Times New Roman" w:cs="Times New Roman"/>
          <w:color w:val="000000" w:themeColor="text1"/>
          <w:sz w:val="26"/>
          <w:szCs w:val="26"/>
          <w14:textFill>
            <w14:solidFill>
              <w14:schemeClr w14:val="tx1"/>
            </w14:solidFill>
          </w14:textFill>
        </w:rPr>
        <w:t>transparency and patriotism, more so any professional knowledge and skills without ethical values stand naked in the Market.</w:t>
      </w:r>
    </w:p>
    <w:p w14:paraId="79AFCA91">
      <w:pPr>
        <w:spacing w:line="360" w:lineRule="auto"/>
        <w:jc w:val="both"/>
        <w:rPr>
          <w:rFonts w:hint="default" w:ascii="Times New Roman" w:hAnsi="Times New Roman" w:cs="Times New Roman"/>
          <w:sz w:val="26"/>
          <w:szCs w:val="26"/>
        </w:rPr>
      </w:pPr>
    </w:p>
    <w:p w14:paraId="52DCB41E">
      <w:p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Unfortunately, Nigeria has fallen in adherence to these traditional values as examinations at different levels have been bedeviled with various corrupt practices tagged examination misconduct which has become a tough malignant cancer to battle with and can be found in almost all the professional examinations conducted by the Board and this not only affect the individual involved but also undermines the credibility and integrity of the professional certificates. Negative effects of Examination misconduct in health information management are numerous some of them are violation of professional ethics, devalued certificate, false impression of the amount of knowledge understanding or skills possessed by the grandaunts, erosion of public confidence and trust, endanger the lives and safety of the patients.</w:t>
      </w:r>
    </w:p>
    <w:p w14:paraId="755FC2E9">
      <w:pPr>
        <w:spacing w:line="360" w:lineRule="auto"/>
        <w:jc w:val="both"/>
        <w:rPr>
          <w:rFonts w:hint="default" w:ascii="Times New Roman" w:hAnsi="Times New Roman" w:cs="Times New Roman"/>
          <w:sz w:val="26"/>
          <w:szCs w:val="26"/>
        </w:rPr>
      </w:pPr>
    </w:p>
    <w:p w14:paraId="77F6BD55">
      <w:p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To curb the scourge of examination misconduct requires urgent collaboration between the Board and relevant Stakeholders to ensure that professional examination credibility is not compromised at all levels in the interest of service delivery. All hands must be joined strategically to fight this deadly cancer called examination misconduct before it consumed all of us.</w:t>
      </w:r>
    </w:p>
    <w:p w14:paraId="4FCA6F4C">
      <w:pPr>
        <w:pStyle w:val="3"/>
        <w:rPr>
          <w:rFonts w:hint="default" w:ascii="Times New Roman" w:hAnsi="Times New Roman" w:cs="Times New Roman"/>
          <w:sz w:val="26"/>
          <w:szCs w:val="26"/>
        </w:rPr>
      </w:pPr>
      <w:bookmarkStart w:id="4" w:name="_Toc224702748"/>
      <w:bookmarkStart w:id="5" w:name="_Toc225249468"/>
    </w:p>
    <w:p w14:paraId="790456CB">
      <w:pPr>
        <w:pStyle w:val="3"/>
        <w:rPr>
          <w:rFonts w:hint="default" w:ascii="Times New Roman" w:hAnsi="Times New Roman" w:cs="Times New Roman"/>
          <w:sz w:val="26"/>
          <w:szCs w:val="26"/>
        </w:rPr>
      </w:pPr>
    </w:p>
    <w:p w14:paraId="241C958C">
      <w:pPr>
        <w:pStyle w:val="3"/>
        <w:rPr>
          <w:rFonts w:hint="default" w:ascii="Times New Roman" w:hAnsi="Times New Roman" w:cs="Times New Roman"/>
          <w:b w:val="0"/>
          <w:color w:val="000000" w:themeColor="text1"/>
          <w:sz w:val="26"/>
          <w:szCs w:val="26"/>
          <w:lang w:val="en-US"/>
          <w14:textFill>
            <w14:solidFill>
              <w14:schemeClr w14:val="tx1"/>
            </w14:solidFill>
          </w14:textFill>
        </w:rPr>
      </w:pPr>
      <w:r>
        <w:rPr>
          <w:rFonts w:hint="default" w:ascii="Times New Roman" w:hAnsi="Times New Roman" w:cs="Times New Roman"/>
          <w:b w:val="0"/>
          <w:bCs/>
          <w:sz w:val="26"/>
          <w:szCs w:val="26"/>
        </w:rPr>
        <w:t xml:space="preserve">2.0 </w:t>
      </w:r>
      <w:r>
        <w:rPr>
          <w:rFonts w:hint="default" w:cs="Times New Roman"/>
          <w:sz w:val="26"/>
          <w:szCs w:val="26"/>
          <w:lang w:val="en-US"/>
        </w:rPr>
        <w:tab/>
      </w:r>
      <w:r>
        <w:rPr>
          <w:rFonts w:hint="default" w:ascii="Times New Roman" w:hAnsi="Times New Roman" w:cs="Times New Roman"/>
          <w:sz w:val="26"/>
          <w:szCs w:val="26"/>
        </w:rPr>
        <w:t>DEFINATIONS</w:t>
      </w:r>
      <w:bookmarkEnd w:id="4"/>
      <w:bookmarkEnd w:id="5"/>
      <w:r>
        <w:rPr>
          <w:rFonts w:hint="default" w:cs="Times New Roman"/>
          <w:sz w:val="26"/>
          <w:szCs w:val="26"/>
          <w:lang w:val="en-US"/>
        </w:rPr>
        <w:t>:</w:t>
      </w:r>
    </w:p>
    <w:p w14:paraId="77A1D4A7">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In this document, unless the context otherwise requires</w:t>
      </w:r>
      <w:r>
        <w:rPr>
          <w:rFonts w:hint="default" w:cs="Times New Roman"/>
          <w:b w:val="0"/>
          <w:bCs/>
          <w:sz w:val="26"/>
          <w:szCs w:val="26"/>
          <w:lang w:val="en-US"/>
        </w:rPr>
        <w:t>, definition of words used are hereby given</w:t>
      </w:r>
      <w:r>
        <w:rPr>
          <w:rFonts w:hint="default" w:ascii="Times New Roman" w:hAnsi="Times New Roman" w:cs="Times New Roman"/>
          <w:b w:val="0"/>
          <w:bCs/>
          <w:sz w:val="26"/>
          <w:szCs w:val="26"/>
        </w:rPr>
        <w:t>:</w:t>
      </w:r>
    </w:p>
    <w:p w14:paraId="1667FEBC">
      <w:pPr>
        <w:numPr>
          <w:ilvl w:val="0"/>
          <w:numId w:val="2"/>
        </w:numPr>
        <w:spacing w:line="360" w:lineRule="auto"/>
        <w:ind w:left="420" w:leftChars="0" w:hanging="420" w:firstLineChars="0"/>
        <w:jc w:val="both"/>
        <w:rPr>
          <w:rFonts w:hint="default" w:ascii="Times New Roman" w:hAnsi="Times New Roman" w:cs="Times New Roman"/>
          <w:bCs/>
          <w:sz w:val="26"/>
          <w:szCs w:val="26"/>
        </w:rPr>
      </w:pPr>
      <w:r>
        <w:rPr>
          <w:rFonts w:hint="default" w:ascii="Times New Roman" w:hAnsi="Times New Roman" w:cs="Times New Roman"/>
          <w:b/>
          <w:sz w:val="26"/>
          <w:szCs w:val="26"/>
        </w:rPr>
        <w:t>Board</w:t>
      </w:r>
      <w:r>
        <w:rPr>
          <w:rFonts w:hint="default" w:cs="Times New Roman"/>
          <w:b/>
          <w:sz w:val="26"/>
          <w:szCs w:val="26"/>
          <w:lang w:val="en-US"/>
        </w:rPr>
        <w:t xml:space="preserve">: </w:t>
      </w:r>
      <w:r>
        <w:rPr>
          <w:rFonts w:hint="default" w:ascii="Times New Roman" w:hAnsi="Times New Roman" w:cs="Times New Roman"/>
          <w:sz w:val="26"/>
          <w:szCs w:val="26"/>
        </w:rPr>
        <w:t xml:space="preserve">Health Records Officers’ Registration Board of Nigeria, </w:t>
      </w:r>
      <w:r>
        <w:rPr>
          <w:rFonts w:hint="default" w:ascii="Times New Roman" w:hAnsi="Times New Roman" w:cs="Times New Roman"/>
          <w:b/>
          <w:bCs/>
          <w:sz w:val="26"/>
          <w:szCs w:val="26"/>
        </w:rPr>
        <w:t>CAP. H2 LFN 2004 (Formally Decree 39, 1989).</w:t>
      </w:r>
    </w:p>
    <w:p w14:paraId="2EA433B6">
      <w:pPr>
        <w:numPr>
          <w:ilvl w:val="0"/>
          <w:numId w:val="2"/>
        </w:numPr>
        <w:spacing w:line="360" w:lineRule="auto"/>
        <w:ind w:left="420" w:leftChars="0" w:hanging="420" w:firstLineChars="0"/>
        <w:jc w:val="both"/>
        <w:rPr>
          <w:rFonts w:hint="default" w:ascii="Times New Roman" w:hAnsi="Times New Roman" w:cs="Times New Roman"/>
          <w:sz w:val="26"/>
          <w:szCs w:val="26"/>
        </w:rPr>
      </w:pPr>
      <w:r>
        <w:rPr>
          <w:rStyle w:val="23"/>
          <w:rFonts w:hint="default" w:ascii="Times New Roman" w:hAnsi="Times New Roman" w:cs="Times New Roman"/>
          <w:sz w:val="26"/>
          <w:szCs w:val="26"/>
        </w:rPr>
        <w:t>Candidate</w:t>
      </w:r>
      <w:r>
        <w:rPr>
          <w:rStyle w:val="23"/>
          <w:rFonts w:hint="default" w:cs="Times New Roman"/>
          <w:sz w:val="26"/>
          <w:szCs w:val="26"/>
          <w:lang w:val="en-US"/>
        </w:rPr>
        <w:t>:</w:t>
      </w:r>
      <w:r>
        <w:rPr>
          <w:rFonts w:hint="default" w:ascii="Times New Roman" w:hAnsi="Times New Roman" w:cs="Times New Roman"/>
          <w:sz w:val="26"/>
          <w:szCs w:val="26"/>
        </w:rPr>
        <w:t xml:space="preserve"> </w:t>
      </w:r>
      <w:r>
        <w:rPr>
          <w:rFonts w:hint="default" w:cs="Times New Roman"/>
          <w:sz w:val="26"/>
          <w:szCs w:val="26"/>
          <w:lang w:val="en-US"/>
        </w:rPr>
        <w:t>A</w:t>
      </w:r>
      <w:r>
        <w:rPr>
          <w:rFonts w:hint="default" w:ascii="Times New Roman" w:hAnsi="Times New Roman" w:cs="Times New Roman"/>
          <w:sz w:val="26"/>
          <w:szCs w:val="26"/>
        </w:rPr>
        <w:t xml:space="preserve"> Person legally admitted by an institution, accredited and indexed by the Board and presented for professional examination in Health Information Management.</w:t>
      </w:r>
    </w:p>
    <w:p w14:paraId="6C60968B">
      <w:pPr>
        <w:numPr>
          <w:ilvl w:val="0"/>
          <w:numId w:val="2"/>
        </w:numPr>
        <w:spacing w:line="360" w:lineRule="auto"/>
        <w:ind w:left="420" w:leftChars="0" w:hanging="420" w:firstLineChars="0"/>
        <w:jc w:val="both"/>
        <w:rPr>
          <w:rFonts w:hint="default" w:ascii="Times New Roman" w:hAnsi="Times New Roman" w:cs="Times New Roman"/>
          <w:sz w:val="26"/>
          <w:szCs w:val="26"/>
        </w:rPr>
      </w:pPr>
      <w:r>
        <w:rPr>
          <w:rStyle w:val="23"/>
          <w:rFonts w:hint="default" w:ascii="Times New Roman" w:hAnsi="Times New Roman" w:cs="Times New Roman"/>
          <w:sz w:val="26"/>
          <w:szCs w:val="26"/>
        </w:rPr>
        <w:t>Examination</w:t>
      </w:r>
      <w:r>
        <w:rPr>
          <w:rStyle w:val="23"/>
          <w:rFonts w:hint="default" w:cs="Times New Roman"/>
          <w:sz w:val="26"/>
          <w:szCs w:val="26"/>
          <w:lang w:val="en-US"/>
        </w:rPr>
        <w:t xml:space="preserve">: </w:t>
      </w:r>
      <w:r>
        <w:rPr>
          <w:rFonts w:hint="default" w:cs="Times New Roman"/>
          <w:sz w:val="26"/>
          <w:szCs w:val="26"/>
          <w:lang w:val="en-US"/>
        </w:rPr>
        <w:t>An</w:t>
      </w:r>
      <w:r>
        <w:rPr>
          <w:rFonts w:hint="default" w:ascii="Times New Roman" w:hAnsi="Times New Roman" w:cs="Times New Roman"/>
          <w:sz w:val="26"/>
          <w:szCs w:val="26"/>
        </w:rPr>
        <w:t>y Professional examination conducted by the Board.</w:t>
      </w:r>
    </w:p>
    <w:p w14:paraId="507C52FF">
      <w:pPr>
        <w:pStyle w:val="4"/>
        <w:numPr>
          <w:ilvl w:val="0"/>
          <w:numId w:val="2"/>
        </w:numPr>
        <w:tabs>
          <w:tab w:val="left" w:pos="18180"/>
          <w:tab w:val="clear" w:pos="420"/>
        </w:tabs>
        <w:spacing w:after="0" w:line="360" w:lineRule="auto"/>
        <w:ind w:left="420" w:leftChars="0" w:hanging="420" w:firstLineChars="0"/>
        <w:jc w:val="both"/>
        <w:rPr>
          <w:rFonts w:hint="default" w:ascii="Times New Roman" w:hAnsi="Times New Roman" w:cs="Times New Roman"/>
          <w:b w:val="0"/>
          <w:sz w:val="26"/>
          <w:szCs w:val="26"/>
        </w:rPr>
      </w:pPr>
      <w:bookmarkStart w:id="6" w:name="_Toc225249470"/>
      <w:bookmarkStart w:id="7" w:name="_Toc224702749"/>
      <w:r>
        <w:rPr>
          <w:rFonts w:hint="default" w:ascii="Times New Roman" w:hAnsi="Times New Roman" w:cs="Times New Roman"/>
          <w:sz w:val="26"/>
          <w:szCs w:val="26"/>
        </w:rPr>
        <w:t>Examination Malpractice</w:t>
      </w:r>
      <w:bookmarkEnd w:id="6"/>
      <w:r>
        <w:rPr>
          <w:rFonts w:hint="default" w:cs="Times New Roman"/>
          <w:sz w:val="26"/>
          <w:szCs w:val="26"/>
          <w:lang w:val="en-US"/>
        </w:rPr>
        <w:t>:</w:t>
      </w:r>
      <w:r>
        <w:rPr>
          <w:rFonts w:hint="default" w:ascii="Times New Roman" w:hAnsi="Times New Roman" w:cs="Times New Roman"/>
          <w:sz w:val="26"/>
          <w:szCs w:val="26"/>
        </w:rPr>
        <w:t xml:space="preserve"> </w:t>
      </w:r>
      <w:r>
        <w:rPr>
          <w:rFonts w:hint="default" w:cs="Times New Roman"/>
          <w:b w:val="0"/>
          <w:bCs/>
          <w:sz w:val="26"/>
          <w:szCs w:val="26"/>
          <w:lang w:val="en-US"/>
        </w:rPr>
        <w:t>A</w:t>
      </w:r>
      <w:r>
        <w:rPr>
          <w:rFonts w:hint="default" w:ascii="Times New Roman" w:hAnsi="Times New Roman" w:cs="Times New Roman"/>
          <w:b w:val="0"/>
          <w:bCs/>
          <w:sz w:val="26"/>
          <w:szCs w:val="26"/>
        </w:rPr>
        <w:t>s  defined by the Examination</w:t>
      </w:r>
      <w:r>
        <w:rPr>
          <w:rFonts w:hint="default" w:ascii="Times New Roman" w:hAnsi="Times New Roman" w:eastAsia="Calibri" w:cs="Times New Roman"/>
          <w:b w:val="0"/>
          <w:bCs/>
          <w:sz w:val="26"/>
          <w:szCs w:val="26"/>
        </w:rPr>
        <w:t xml:space="preserve"> Malpractice Act, Cap E15 Laws of Federation of Nigeria 2004</w:t>
      </w:r>
      <w:r>
        <w:rPr>
          <w:rFonts w:hint="default" w:ascii="Times New Roman" w:hAnsi="Times New Roman" w:eastAsia="Calibri" w:cs="Times New Roman"/>
          <w:sz w:val="26"/>
          <w:szCs w:val="26"/>
        </w:rPr>
        <w:t xml:space="preserve">  </w:t>
      </w:r>
      <w:r>
        <w:rPr>
          <w:rFonts w:hint="default" w:ascii="Times New Roman" w:hAnsi="Times New Roman" w:eastAsia="Calibri" w:cs="Times New Roman"/>
          <w:b w:val="0"/>
          <w:sz w:val="26"/>
          <w:szCs w:val="26"/>
        </w:rPr>
        <w:t xml:space="preserve">as any act of omission by a person who in anticipation of before, during or after any examination fraudulently secure an unfair advantage for himself or any other person in such a manner that contravenes the rules and regulations to the extent of undermining the validity, reliability, authenticity of the examination process. The Act created 13 </w:t>
      </w:r>
      <w:r>
        <w:rPr>
          <w:rFonts w:hint="default" w:eastAsia="Calibri" w:cs="Times New Roman"/>
          <w:b w:val="0"/>
          <w:sz w:val="26"/>
          <w:szCs w:val="26"/>
          <w:lang w:val="en-US"/>
        </w:rPr>
        <w:t>offences</w:t>
      </w:r>
      <w:r>
        <w:rPr>
          <w:rFonts w:hint="default" w:ascii="Times New Roman" w:hAnsi="Times New Roman" w:eastAsia="Calibri" w:cs="Times New Roman"/>
          <w:b w:val="0"/>
          <w:sz w:val="26"/>
          <w:szCs w:val="26"/>
        </w:rPr>
        <w:t xml:space="preserve"> and prescribed punishment ranging from 3-5 years imprisonment with or without the option of fine, the Act also classified examination malpractice as a crime and triable only by the Federal High Court.</w:t>
      </w:r>
      <w:bookmarkEnd w:id="7"/>
    </w:p>
    <w:p w14:paraId="4C88EE42">
      <w:pPr>
        <w:numPr>
          <w:ilvl w:val="0"/>
          <w:numId w:val="2"/>
        </w:numPr>
        <w:spacing w:line="360" w:lineRule="auto"/>
        <w:ind w:left="420" w:leftChars="0" w:hanging="420" w:firstLineChars="0"/>
        <w:jc w:val="both"/>
        <w:rPr>
          <w:rFonts w:hint="default" w:ascii="Times New Roman" w:hAnsi="Times New Roman" w:cs="Times New Roman"/>
          <w:sz w:val="26"/>
          <w:szCs w:val="26"/>
        </w:rPr>
      </w:pPr>
      <w:r>
        <w:rPr>
          <w:rStyle w:val="23"/>
          <w:rFonts w:hint="default" w:ascii="Times New Roman" w:hAnsi="Times New Roman" w:cs="Times New Roman"/>
          <w:sz w:val="26"/>
          <w:szCs w:val="26"/>
        </w:rPr>
        <w:t>Examination Misconduct</w:t>
      </w:r>
      <w:r>
        <w:rPr>
          <w:rStyle w:val="23"/>
          <w:rFonts w:hint="default" w:cs="Times New Roman"/>
          <w:sz w:val="26"/>
          <w:szCs w:val="26"/>
          <w:lang w:val="en-US"/>
        </w:rPr>
        <w:t>:</w:t>
      </w:r>
      <w:r>
        <w:rPr>
          <w:rStyle w:val="23"/>
          <w:rFonts w:hint="default" w:ascii="Times New Roman" w:hAnsi="Times New Roman" w:cs="Times New Roman"/>
          <w:sz w:val="26"/>
          <w:szCs w:val="26"/>
        </w:rPr>
        <w:t xml:space="preserve"> </w:t>
      </w:r>
      <w:r>
        <w:rPr>
          <w:rFonts w:hint="default" w:ascii="Times New Roman" w:hAnsi="Times New Roman" w:cs="Times New Roman"/>
          <w:sz w:val="26"/>
          <w:szCs w:val="26"/>
        </w:rPr>
        <w:t>Any abnormal action(s) by a candidate or any Stakeholder   before, during or after the conduct of examinations that gives the candidate undue advantage over other candidates which has the capacity to affect the quality, credibility or integrity of the examination process.</w:t>
      </w:r>
    </w:p>
    <w:p w14:paraId="3C2929DA">
      <w:pPr>
        <w:numPr>
          <w:ilvl w:val="0"/>
          <w:numId w:val="2"/>
        </w:numPr>
        <w:spacing w:line="360" w:lineRule="auto"/>
        <w:ind w:left="420" w:leftChars="0" w:hanging="420" w:firstLineChars="0"/>
        <w:jc w:val="both"/>
        <w:rPr>
          <w:rFonts w:hint="default" w:ascii="Times New Roman" w:hAnsi="Times New Roman" w:cs="Times New Roman"/>
          <w:sz w:val="26"/>
          <w:szCs w:val="26"/>
        </w:rPr>
      </w:pPr>
      <w:r>
        <w:rPr>
          <w:rStyle w:val="23"/>
          <w:rFonts w:hint="default" w:ascii="Times New Roman" w:hAnsi="Times New Roman" w:cs="Times New Roman"/>
          <w:sz w:val="26"/>
          <w:szCs w:val="26"/>
        </w:rPr>
        <w:t>Staff</w:t>
      </w:r>
      <w:r>
        <w:rPr>
          <w:rFonts w:hint="default" w:ascii="Times New Roman" w:hAnsi="Times New Roman" w:cs="Times New Roman"/>
          <w:b/>
          <w:sz w:val="26"/>
          <w:szCs w:val="26"/>
        </w:rPr>
        <w:t>:</w:t>
      </w:r>
      <w:r>
        <w:rPr>
          <w:rFonts w:hint="default" w:ascii="Times New Roman" w:hAnsi="Times New Roman" w:cs="Times New Roman"/>
          <w:sz w:val="26"/>
          <w:szCs w:val="26"/>
        </w:rPr>
        <w:t xml:space="preserve"> Any person duly employed by the Board or by the School.</w:t>
      </w:r>
    </w:p>
    <w:p w14:paraId="12375BCD">
      <w:pPr>
        <w:numPr>
          <w:ilvl w:val="0"/>
          <w:numId w:val="2"/>
        </w:numPr>
        <w:spacing w:line="360" w:lineRule="auto"/>
        <w:ind w:left="420" w:leftChars="0" w:hanging="420" w:firstLineChars="0"/>
        <w:jc w:val="both"/>
        <w:rPr>
          <w:rFonts w:hint="default" w:ascii="Times New Roman" w:hAnsi="Times New Roman" w:cs="Times New Roman"/>
          <w:bCs/>
          <w:sz w:val="26"/>
          <w:szCs w:val="26"/>
        </w:rPr>
      </w:pPr>
      <w:r>
        <w:rPr>
          <w:rStyle w:val="23"/>
          <w:rFonts w:hint="default" w:ascii="Times New Roman" w:hAnsi="Times New Roman" w:cs="Times New Roman"/>
          <w:sz w:val="26"/>
          <w:szCs w:val="26"/>
        </w:rPr>
        <w:t>Examination Body</w:t>
      </w:r>
      <w:r>
        <w:rPr>
          <w:rFonts w:hint="default" w:ascii="Times New Roman" w:hAnsi="Times New Roman" w:cs="Times New Roman"/>
          <w:b/>
          <w:bCs/>
          <w:sz w:val="26"/>
          <w:szCs w:val="26"/>
        </w:rPr>
        <w:t>:</w:t>
      </w:r>
      <w:r>
        <w:rPr>
          <w:rFonts w:hint="default" w:ascii="Times New Roman" w:hAnsi="Times New Roman" w:cs="Times New Roman"/>
          <w:bCs/>
          <w:sz w:val="26"/>
          <w:szCs w:val="26"/>
        </w:rPr>
        <w:t xml:space="preserve"> Health Records Officers’ Registration Board of Nigeria. </w:t>
      </w:r>
    </w:p>
    <w:p w14:paraId="70C98583">
      <w:pPr>
        <w:numPr>
          <w:ilvl w:val="0"/>
          <w:numId w:val="2"/>
        </w:numPr>
        <w:spacing w:line="360" w:lineRule="auto"/>
        <w:ind w:left="420" w:leftChars="0" w:hanging="420" w:firstLineChars="0"/>
        <w:jc w:val="both"/>
        <w:rPr>
          <w:rFonts w:hint="default" w:ascii="Times New Roman" w:hAnsi="Times New Roman" w:cs="Times New Roman"/>
          <w:bCs/>
          <w:sz w:val="26"/>
          <w:szCs w:val="26"/>
        </w:rPr>
      </w:pPr>
      <w:r>
        <w:rPr>
          <w:rFonts w:hint="default" w:ascii="Times New Roman" w:hAnsi="Times New Roman" w:cs="Times New Roman"/>
          <w:b/>
          <w:bCs/>
          <w:sz w:val="26"/>
          <w:szCs w:val="26"/>
        </w:rPr>
        <w:t xml:space="preserve">Powers of the Board:  </w:t>
      </w:r>
      <w:r>
        <w:rPr>
          <w:rFonts w:hint="default" w:ascii="Times New Roman" w:hAnsi="Times New Roman" w:cs="Times New Roman"/>
          <w:bCs/>
          <w:sz w:val="26"/>
          <w:szCs w:val="26"/>
        </w:rPr>
        <w:t xml:space="preserve">In line with the Act establishing </w:t>
      </w:r>
      <w:r>
        <w:rPr>
          <w:rFonts w:hint="default" w:cs="Times New Roman"/>
          <w:bCs/>
          <w:sz w:val="26"/>
          <w:szCs w:val="26"/>
          <w:lang w:val="en-US"/>
        </w:rPr>
        <w:t xml:space="preserve">it, </w:t>
      </w:r>
      <w:r>
        <w:rPr>
          <w:rFonts w:hint="default" w:ascii="Times New Roman" w:hAnsi="Times New Roman" w:cs="Times New Roman"/>
          <w:bCs/>
          <w:sz w:val="26"/>
          <w:szCs w:val="26"/>
        </w:rPr>
        <w:t>the Board</w:t>
      </w:r>
      <w:r>
        <w:rPr>
          <w:rFonts w:hint="default" w:ascii="Times New Roman" w:hAnsi="Times New Roman" w:eastAsia="SimSun" w:cs="Times New Roman"/>
          <w:sz w:val="26"/>
          <w:szCs w:val="26"/>
        </w:rPr>
        <w:t xml:space="preserve"> is empowered   to withhold, suspend, warn, or cancel the results of a candidate if satisfied that the candidate has engaged in any form of examination misconduct. The Board can withdraw recognition, suspend, ban, blacklist or place on probation examination center(s) if established that the center is involved in any examination misconduct. The Board can also discipline its staff and non-staff in line with existing policy if found guilty of examination misconduct. </w:t>
      </w:r>
    </w:p>
    <w:p w14:paraId="7E13DBB6">
      <w:pPr>
        <w:numPr>
          <w:ilvl w:val="0"/>
          <w:numId w:val="2"/>
        </w:numPr>
        <w:spacing w:line="360" w:lineRule="auto"/>
        <w:ind w:left="420" w:leftChars="0" w:hanging="420" w:firstLineChars="0"/>
        <w:jc w:val="both"/>
        <w:rPr>
          <w:rFonts w:hint="default" w:ascii="Times New Roman" w:hAnsi="Times New Roman" w:cs="Times New Roman"/>
          <w:bCs/>
          <w:sz w:val="26"/>
          <w:szCs w:val="26"/>
        </w:rPr>
      </w:pPr>
      <w:r>
        <w:rPr>
          <w:rStyle w:val="23"/>
          <w:rFonts w:hint="default" w:ascii="Times New Roman" w:hAnsi="Times New Roman" w:cs="Times New Roman"/>
          <w:sz w:val="26"/>
          <w:szCs w:val="26"/>
        </w:rPr>
        <w:t>Evidence</w:t>
      </w:r>
      <w:r>
        <w:rPr>
          <w:rFonts w:hint="default" w:ascii="Times New Roman" w:hAnsi="Times New Roman" w:cs="Times New Roman"/>
          <w:b/>
          <w:bCs/>
          <w:sz w:val="26"/>
          <w:szCs w:val="26"/>
        </w:rPr>
        <w:t>:</w:t>
      </w:r>
      <w:r>
        <w:rPr>
          <w:rFonts w:hint="default" w:ascii="Times New Roman" w:hAnsi="Times New Roman" w:cs="Times New Roman"/>
          <w:bCs/>
          <w:sz w:val="26"/>
          <w:szCs w:val="26"/>
        </w:rPr>
        <w:t xml:space="preserve">  Any reliable or credible document, electronic devices, witness statement, confessional statement used to prove a relevant fact in existence before an Examination Misconduct Investigation Committee set up by the Board.</w:t>
      </w:r>
    </w:p>
    <w:p w14:paraId="5AE0CF53">
      <w:pPr>
        <w:numPr>
          <w:ilvl w:val="0"/>
          <w:numId w:val="2"/>
        </w:numPr>
        <w:spacing w:line="360" w:lineRule="auto"/>
        <w:ind w:left="420" w:leftChars="0" w:hanging="420" w:firstLineChars="0"/>
        <w:jc w:val="both"/>
        <w:rPr>
          <w:rFonts w:hint="default" w:ascii="Times New Roman" w:hAnsi="Times New Roman" w:cs="Times New Roman"/>
          <w:b/>
          <w:bCs/>
          <w:color w:val="000000" w:themeColor="text1"/>
          <w:sz w:val="26"/>
          <w:szCs w:val="26"/>
          <w14:textFill>
            <w14:solidFill>
              <w14:schemeClr w14:val="tx1"/>
            </w14:solidFill>
          </w14:textFill>
        </w:rPr>
      </w:pPr>
      <w:r>
        <w:rPr>
          <w:rStyle w:val="23"/>
          <w:rFonts w:hint="default" w:ascii="Times New Roman" w:hAnsi="Times New Roman" w:cs="Times New Roman"/>
          <w:sz w:val="26"/>
          <w:szCs w:val="26"/>
        </w:rPr>
        <w:t>Exhibit:</w:t>
      </w:r>
      <w:r>
        <w:rPr>
          <w:rFonts w:hint="default" w:ascii="Times New Roman" w:hAnsi="Times New Roman" w:cs="Times New Roman"/>
          <w:bCs/>
          <w:color w:val="000000" w:themeColor="text1"/>
          <w:sz w:val="26"/>
          <w:szCs w:val="26"/>
          <w14:textFill>
            <w14:solidFill>
              <w14:schemeClr w14:val="tx1"/>
            </w14:solidFill>
          </w14:textFill>
        </w:rPr>
        <w:t xml:space="preserve"> </w:t>
      </w:r>
      <w:r>
        <w:rPr>
          <w:rFonts w:hint="default" w:cs="Times New Roman"/>
          <w:bCs/>
          <w:color w:val="000000" w:themeColor="text1"/>
          <w:sz w:val="26"/>
          <w:szCs w:val="26"/>
          <w:lang w:val="en-US"/>
          <w14:textFill>
            <w14:solidFill>
              <w14:schemeClr w14:val="tx1"/>
            </w14:solidFill>
          </w14:textFill>
        </w:rPr>
        <w:t>Any</w:t>
      </w:r>
      <w:r>
        <w:rPr>
          <w:rFonts w:hint="default" w:ascii="Times New Roman" w:hAnsi="Times New Roman" w:cs="Times New Roman"/>
          <w:bCs/>
          <w:color w:val="000000" w:themeColor="text1"/>
          <w:sz w:val="26"/>
          <w:szCs w:val="26"/>
          <w14:textFill>
            <w14:solidFill>
              <w14:schemeClr w14:val="tx1"/>
            </w14:solidFill>
          </w14:textFill>
        </w:rPr>
        <w:t xml:space="preserve"> physical or documentary item that has been formally accepted as fact and marked as evidence before Examination Misconduct Investigation Committee example cheat note, photographs of a scene.</w:t>
      </w:r>
    </w:p>
    <w:p w14:paraId="7D7E86E1">
      <w:pPr>
        <w:numPr>
          <w:ilvl w:val="0"/>
          <w:numId w:val="2"/>
        </w:numPr>
        <w:spacing w:line="360" w:lineRule="auto"/>
        <w:ind w:left="420" w:leftChars="0" w:hanging="420" w:firstLineChars="0"/>
        <w:jc w:val="both"/>
        <w:rPr>
          <w:rFonts w:hint="default" w:ascii="Times New Roman" w:hAnsi="Times New Roman" w:cs="Times New Roman"/>
          <w:b/>
          <w:sz w:val="26"/>
          <w:szCs w:val="26"/>
        </w:rPr>
      </w:pPr>
      <w:r>
        <w:rPr>
          <w:rStyle w:val="23"/>
          <w:rFonts w:hint="default" w:ascii="Times New Roman" w:hAnsi="Times New Roman" w:cs="Times New Roman"/>
          <w:sz w:val="26"/>
          <w:szCs w:val="26"/>
        </w:rPr>
        <w:t>Supervisor:</w:t>
      </w:r>
      <w:r>
        <w:rPr>
          <w:rFonts w:hint="default" w:ascii="Times New Roman" w:hAnsi="Times New Roman" w:cs="Times New Roman"/>
          <w:b/>
          <w:sz w:val="26"/>
          <w:szCs w:val="26"/>
        </w:rPr>
        <w:t xml:space="preserve"> </w:t>
      </w:r>
      <w:r>
        <w:rPr>
          <w:rFonts w:hint="default" w:ascii="Times New Roman" w:hAnsi="Times New Roman" w:cs="Times New Roman"/>
          <w:bCs/>
          <w:sz w:val="26"/>
          <w:szCs w:val="26"/>
        </w:rPr>
        <w:t>Any person charged</w:t>
      </w:r>
      <w:r>
        <w:rPr>
          <w:rFonts w:hint="default" w:ascii="Times New Roman" w:hAnsi="Times New Roman" w:cs="Times New Roman"/>
          <w:sz w:val="26"/>
          <w:szCs w:val="26"/>
        </w:rPr>
        <w:t xml:space="preserve"> with the responsibility of overseeing the conduct of examinations in specific areas organized by the Board.</w:t>
      </w:r>
    </w:p>
    <w:p w14:paraId="2B87FF45">
      <w:pPr>
        <w:numPr>
          <w:ilvl w:val="0"/>
          <w:numId w:val="2"/>
        </w:numPr>
        <w:spacing w:line="360" w:lineRule="auto"/>
        <w:ind w:left="420" w:leftChars="0" w:hanging="420" w:firstLineChars="0"/>
        <w:jc w:val="both"/>
        <w:rPr>
          <w:rStyle w:val="23"/>
          <w:rFonts w:hint="default" w:ascii="Times New Roman" w:hAnsi="Times New Roman" w:cs="Times New Roman"/>
          <w:sz w:val="26"/>
          <w:szCs w:val="26"/>
        </w:rPr>
      </w:pPr>
      <w:r>
        <w:rPr>
          <w:rStyle w:val="23"/>
          <w:rFonts w:hint="default" w:ascii="Times New Roman" w:hAnsi="Times New Roman" w:cs="Times New Roman"/>
          <w:sz w:val="26"/>
          <w:szCs w:val="26"/>
        </w:rPr>
        <w:t xml:space="preserve">Examiner: </w:t>
      </w:r>
      <w:r>
        <w:rPr>
          <w:rStyle w:val="23"/>
          <w:rFonts w:hint="default" w:ascii="Times New Roman" w:hAnsi="Times New Roman" w:cs="Times New Roman"/>
          <w:b w:val="0"/>
          <w:bCs/>
          <w:sz w:val="26"/>
          <w:szCs w:val="26"/>
        </w:rPr>
        <w:t xml:space="preserve">Any </w:t>
      </w:r>
      <w:r>
        <w:rPr>
          <w:rFonts w:hint="default" w:ascii="Times New Roman" w:hAnsi="Times New Roman" w:cs="Times New Roman"/>
          <w:sz w:val="26"/>
          <w:szCs w:val="26"/>
        </w:rPr>
        <w:t>examination expert recruited by the Board to set and moderate questions as well as conduct its professional examinations from time to time at designated accredited schools and examination centres.</w:t>
      </w:r>
    </w:p>
    <w:p w14:paraId="543CD005">
      <w:pPr>
        <w:numPr>
          <w:ilvl w:val="0"/>
          <w:numId w:val="2"/>
        </w:numPr>
        <w:spacing w:line="360" w:lineRule="auto"/>
        <w:ind w:left="420" w:leftChars="0" w:hanging="420" w:firstLineChars="0"/>
        <w:jc w:val="both"/>
        <w:rPr>
          <w:rFonts w:hint="default" w:ascii="Times New Roman" w:hAnsi="Times New Roman" w:cs="Times New Roman"/>
          <w:sz w:val="26"/>
          <w:szCs w:val="26"/>
        </w:rPr>
      </w:pPr>
      <w:r>
        <w:rPr>
          <w:rStyle w:val="23"/>
          <w:rFonts w:hint="default" w:ascii="Times New Roman" w:hAnsi="Times New Roman" w:cs="Times New Roman"/>
          <w:sz w:val="26"/>
          <w:szCs w:val="26"/>
        </w:rPr>
        <w:t>Team of Examiners</w:t>
      </w:r>
      <w:r>
        <w:rPr>
          <w:rFonts w:hint="default" w:ascii="Times New Roman" w:hAnsi="Times New Roman" w:cs="Times New Roman"/>
          <w:b/>
          <w:sz w:val="26"/>
          <w:szCs w:val="26"/>
        </w:rPr>
        <w:t xml:space="preserve">: </w:t>
      </w:r>
      <w:r>
        <w:rPr>
          <w:rFonts w:hint="default" w:ascii="Times New Roman" w:hAnsi="Times New Roman" w:cs="Times New Roman"/>
          <w:bCs/>
          <w:sz w:val="26"/>
          <w:szCs w:val="26"/>
        </w:rPr>
        <w:t>A</w:t>
      </w:r>
      <w:r>
        <w:rPr>
          <w:rFonts w:hint="default" w:ascii="Times New Roman" w:hAnsi="Times New Roman" w:cs="Times New Roman"/>
          <w:sz w:val="26"/>
          <w:szCs w:val="26"/>
        </w:rPr>
        <w:t xml:space="preserve"> group of examination experts recruited by the Board to set and moderate questions as well as conduct its professional examinations from time to time at designated accredited schools and examination centres.</w:t>
      </w:r>
    </w:p>
    <w:p w14:paraId="43718114">
      <w:pPr>
        <w:numPr>
          <w:ilvl w:val="0"/>
          <w:numId w:val="2"/>
        </w:numPr>
        <w:spacing w:line="360" w:lineRule="auto"/>
        <w:ind w:left="420" w:leftChars="0" w:hanging="420" w:firstLineChars="0"/>
        <w:jc w:val="both"/>
        <w:rPr>
          <w:rFonts w:hint="default" w:ascii="Times New Roman" w:hAnsi="Times New Roman" w:cs="Times New Roman"/>
          <w:sz w:val="26"/>
          <w:szCs w:val="26"/>
        </w:rPr>
      </w:pPr>
      <w:r>
        <w:rPr>
          <w:rStyle w:val="23"/>
          <w:rFonts w:hint="default" w:ascii="Times New Roman" w:hAnsi="Times New Roman" w:cs="Times New Roman"/>
          <w:sz w:val="26"/>
          <w:szCs w:val="26"/>
        </w:rPr>
        <w:t>Chief Examiner</w:t>
      </w:r>
      <w:r>
        <w:rPr>
          <w:rFonts w:hint="default" w:ascii="Times New Roman" w:hAnsi="Times New Roman" w:cs="Times New Roman"/>
          <w:b/>
          <w:sz w:val="26"/>
          <w:szCs w:val="26"/>
        </w:rPr>
        <w:t>:</w:t>
      </w:r>
      <w:r>
        <w:rPr>
          <w:rFonts w:hint="default" w:ascii="Times New Roman" w:hAnsi="Times New Roman" w:cs="Times New Roman"/>
          <w:sz w:val="26"/>
          <w:szCs w:val="26"/>
        </w:rPr>
        <w:t xml:space="preserve"> Any person appointed to lead other Examiners recruited by the Board to set and moderate questions as well as conduct its professional examinations from time to time at designated accredited schools and examination centres.</w:t>
      </w:r>
    </w:p>
    <w:p w14:paraId="1473E8DD">
      <w:pPr>
        <w:numPr>
          <w:ilvl w:val="0"/>
          <w:numId w:val="2"/>
        </w:numPr>
        <w:spacing w:line="360" w:lineRule="auto"/>
        <w:ind w:left="420" w:leftChars="0" w:hanging="420" w:firstLineChars="0"/>
        <w:jc w:val="both"/>
        <w:rPr>
          <w:rStyle w:val="23"/>
          <w:rFonts w:hint="default" w:ascii="Times New Roman" w:hAnsi="Times New Roman" w:cs="Times New Roman"/>
          <w:sz w:val="26"/>
          <w:szCs w:val="26"/>
        </w:rPr>
      </w:pPr>
      <w:r>
        <w:rPr>
          <w:rStyle w:val="23"/>
          <w:rFonts w:hint="default" w:ascii="Times New Roman" w:hAnsi="Times New Roman" w:cs="Times New Roman"/>
          <w:sz w:val="26"/>
          <w:szCs w:val="26"/>
        </w:rPr>
        <w:t>Invigilator:</w:t>
      </w:r>
      <w:r>
        <w:rPr>
          <w:rFonts w:hint="default" w:ascii="Times New Roman" w:hAnsi="Times New Roman" w:cs="Times New Roman"/>
          <w:sz w:val="26"/>
          <w:szCs w:val="26"/>
        </w:rPr>
        <w:t xml:space="preserve"> Any person entrusted by the Board with the responsibilities of closely monitoring candidates’ activities during examinations and to ensure smooth orderliness of the exercise devoid of any rancor.</w:t>
      </w:r>
    </w:p>
    <w:p w14:paraId="3C053725">
      <w:pPr>
        <w:numPr>
          <w:ilvl w:val="0"/>
          <w:numId w:val="2"/>
        </w:numPr>
        <w:spacing w:line="360" w:lineRule="auto"/>
        <w:ind w:left="420" w:leftChars="0" w:hanging="420" w:firstLineChars="0"/>
        <w:jc w:val="both"/>
        <w:rPr>
          <w:rFonts w:hint="default" w:ascii="Times New Roman" w:hAnsi="Times New Roman" w:cs="Times New Roman"/>
          <w:sz w:val="26"/>
          <w:szCs w:val="26"/>
        </w:rPr>
      </w:pPr>
      <w:r>
        <w:rPr>
          <w:rStyle w:val="23"/>
          <w:rFonts w:hint="default" w:ascii="Times New Roman" w:hAnsi="Times New Roman" w:cs="Times New Roman"/>
          <w:sz w:val="26"/>
          <w:szCs w:val="26"/>
        </w:rPr>
        <w:t>Chief Invigilator</w:t>
      </w:r>
      <w:r>
        <w:rPr>
          <w:rFonts w:hint="default" w:ascii="Times New Roman" w:hAnsi="Times New Roman" w:cs="Times New Roman"/>
          <w:sz w:val="26"/>
          <w:szCs w:val="26"/>
        </w:rPr>
        <w:t>: Any person appointed to head the invigilation team responsible for giving leadership and directions to all Invigilators during examinations organized by the Board.</w:t>
      </w:r>
    </w:p>
    <w:p w14:paraId="2B7DBE1A">
      <w:pPr>
        <w:numPr>
          <w:ilvl w:val="0"/>
          <w:numId w:val="2"/>
        </w:numPr>
        <w:spacing w:line="360" w:lineRule="auto"/>
        <w:ind w:left="420" w:leftChars="0" w:hanging="420" w:firstLineChars="0"/>
        <w:jc w:val="both"/>
        <w:rPr>
          <w:rFonts w:hint="default" w:ascii="Times New Roman" w:hAnsi="Times New Roman" w:cs="Times New Roman"/>
          <w:sz w:val="26"/>
          <w:szCs w:val="26"/>
        </w:rPr>
      </w:pPr>
      <w:r>
        <w:rPr>
          <w:rStyle w:val="23"/>
          <w:rFonts w:hint="default" w:ascii="Times New Roman" w:hAnsi="Times New Roman" w:cs="Times New Roman"/>
          <w:sz w:val="26"/>
          <w:szCs w:val="26"/>
        </w:rPr>
        <w:t>Technical Manager:</w:t>
      </w:r>
      <w:r>
        <w:rPr>
          <w:rFonts w:hint="default" w:ascii="Times New Roman" w:hAnsi="Times New Roman" w:cs="Times New Roman"/>
          <w:b/>
          <w:sz w:val="26"/>
          <w:szCs w:val="26"/>
        </w:rPr>
        <w:t xml:space="preserve"> </w:t>
      </w:r>
      <w:r>
        <w:rPr>
          <w:rFonts w:hint="default" w:ascii="Times New Roman" w:hAnsi="Times New Roman" w:cs="Times New Roman"/>
          <w:sz w:val="26"/>
          <w:szCs w:val="26"/>
        </w:rPr>
        <w:t>Refers to an IT expert responsible for handling all relevant technical matters such as glitches during the Board organized examinations.</w:t>
      </w:r>
    </w:p>
    <w:p w14:paraId="4BB6D563">
      <w:pPr>
        <w:numPr>
          <w:ilvl w:val="0"/>
          <w:numId w:val="2"/>
        </w:numPr>
        <w:spacing w:line="360" w:lineRule="auto"/>
        <w:ind w:left="420" w:leftChars="0" w:hanging="420" w:firstLineChars="0"/>
        <w:jc w:val="both"/>
        <w:rPr>
          <w:rFonts w:hint="default" w:ascii="Times New Roman" w:hAnsi="Times New Roman" w:cs="Times New Roman"/>
          <w:sz w:val="26"/>
          <w:szCs w:val="26"/>
        </w:rPr>
      </w:pPr>
      <w:r>
        <w:rPr>
          <w:rFonts w:hint="default" w:ascii="Times New Roman" w:hAnsi="Times New Roman" w:cs="Times New Roman"/>
          <w:b/>
          <w:bCs/>
          <w:sz w:val="26"/>
          <w:szCs w:val="26"/>
        </w:rPr>
        <w:t xml:space="preserve">Examination Consultant: </w:t>
      </w:r>
      <w:r>
        <w:rPr>
          <w:rFonts w:hint="default" w:ascii="Times New Roman" w:hAnsi="Times New Roman" w:cs="Times New Roman"/>
          <w:sz w:val="26"/>
          <w:szCs w:val="26"/>
        </w:rPr>
        <w:t xml:space="preserve">Any examination expert appointed by the Board to supervise all examination activities such as administration and conduct of examinations including centre selection and management. In addition to these, the consultant </w:t>
      </w:r>
      <w:r>
        <w:rPr>
          <w:rFonts w:hint="default" w:cs="Times New Roman"/>
          <w:sz w:val="26"/>
          <w:szCs w:val="26"/>
          <w:lang w:val="en-US"/>
        </w:rPr>
        <w:t xml:space="preserve">is </w:t>
      </w:r>
      <w:r>
        <w:rPr>
          <w:rFonts w:hint="default" w:ascii="Times New Roman" w:hAnsi="Times New Roman" w:cs="Times New Roman"/>
          <w:sz w:val="26"/>
          <w:szCs w:val="26"/>
        </w:rPr>
        <w:t>responsible for</w:t>
      </w:r>
      <w:r>
        <w:rPr>
          <w:rFonts w:hint="default" w:cs="Times New Roman"/>
          <w:sz w:val="26"/>
          <w:szCs w:val="26"/>
          <w:lang w:val="en-US"/>
        </w:rPr>
        <w:t>:</w:t>
      </w:r>
    </w:p>
    <w:p w14:paraId="39A68026">
      <w:pPr>
        <w:pStyle w:val="30"/>
        <w:numPr>
          <w:ilvl w:val="0"/>
          <w:numId w:val="3"/>
        </w:numPr>
        <w:spacing w:after="200" w:line="276" w:lineRule="auto"/>
        <w:jc w:val="both"/>
        <w:rPr>
          <w:rFonts w:hint="default" w:ascii="Times New Roman" w:hAnsi="Times New Roman" w:cs="Times New Roman"/>
          <w:sz w:val="26"/>
          <w:szCs w:val="26"/>
          <w:lang w:val="zh-CN"/>
        </w:rPr>
      </w:pPr>
      <w:r>
        <w:rPr>
          <w:rFonts w:hint="default" w:ascii="Times New Roman" w:hAnsi="Times New Roman" w:cs="Times New Roman"/>
          <w:sz w:val="26"/>
          <w:szCs w:val="26"/>
          <w:lang w:val="zh-CN"/>
        </w:rPr>
        <w:t>Developing examination Strategies and Policies.</w:t>
      </w:r>
    </w:p>
    <w:p w14:paraId="5033287E">
      <w:pPr>
        <w:pStyle w:val="30"/>
        <w:numPr>
          <w:ilvl w:val="0"/>
          <w:numId w:val="3"/>
        </w:numPr>
        <w:spacing w:after="200" w:line="276" w:lineRule="auto"/>
        <w:jc w:val="both"/>
        <w:rPr>
          <w:rFonts w:hint="default" w:ascii="Times New Roman" w:hAnsi="Times New Roman" w:cs="Times New Roman"/>
          <w:sz w:val="26"/>
          <w:szCs w:val="26"/>
          <w:lang w:val="zh-CN"/>
        </w:rPr>
      </w:pPr>
      <w:r>
        <w:rPr>
          <w:rFonts w:hint="default" w:ascii="Times New Roman" w:hAnsi="Times New Roman" w:cs="Times New Roman"/>
          <w:sz w:val="26"/>
          <w:szCs w:val="26"/>
          <w:lang w:val="zh-CN"/>
        </w:rPr>
        <w:t>Coordinating examination logistics like scheduling and venues.</w:t>
      </w:r>
    </w:p>
    <w:p w14:paraId="46E88160">
      <w:pPr>
        <w:pStyle w:val="30"/>
        <w:numPr>
          <w:ilvl w:val="0"/>
          <w:numId w:val="3"/>
        </w:numPr>
        <w:spacing w:after="200" w:line="276" w:lineRule="auto"/>
        <w:jc w:val="both"/>
        <w:rPr>
          <w:rFonts w:hint="default" w:ascii="Times New Roman" w:hAnsi="Times New Roman" w:cs="Times New Roman"/>
          <w:sz w:val="26"/>
          <w:szCs w:val="26"/>
          <w:lang w:val="zh-CN"/>
        </w:rPr>
      </w:pPr>
      <w:r>
        <w:rPr>
          <w:rFonts w:hint="default" w:ascii="Times New Roman" w:hAnsi="Times New Roman" w:cs="Times New Roman"/>
          <w:sz w:val="26"/>
          <w:szCs w:val="26"/>
          <w:lang w:val="zh-CN"/>
        </w:rPr>
        <w:t>Ensuring examination securities and integrity.</w:t>
      </w:r>
    </w:p>
    <w:p w14:paraId="418A4172">
      <w:pPr>
        <w:pStyle w:val="30"/>
        <w:numPr>
          <w:ilvl w:val="0"/>
          <w:numId w:val="3"/>
        </w:numPr>
        <w:spacing w:after="200" w:line="276" w:lineRule="auto"/>
        <w:jc w:val="both"/>
        <w:rPr>
          <w:rFonts w:hint="default" w:ascii="Times New Roman" w:hAnsi="Times New Roman" w:cs="Times New Roman"/>
          <w:sz w:val="26"/>
          <w:szCs w:val="26"/>
          <w:lang w:val="zh-CN"/>
        </w:rPr>
      </w:pPr>
      <w:r>
        <w:rPr>
          <w:rFonts w:hint="default" w:ascii="Times New Roman" w:hAnsi="Times New Roman" w:cs="Times New Roman"/>
          <w:sz w:val="26"/>
          <w:szCs w:val="26"/>
          <w:lang w:val="zh-CN"/>
        </w:rPr>
        <w:t>Reviewing and moderating examination questions.</w:t>
      </w:r>
    </w:p>
    <w:p w14:paraId="089DEE91">
      <w:pPr>
        <w:pStyle w:val="30"/>
        <w:numPr>
          <w:ilvl w:val="0"/>
          <w:numId w:val="3"/>
        </w:numPr>
        <w:spacing w:after="200" w:line="276" w:lineRule="auto"/>
        <w:jc w:val="both"/>
        <w:rPr>
          <w:rFonts w:hint="default" w:ascii="Times New Roman" w:hAnsi="Times New Roman" w:cs="Times New Roman"/>
          <w:sz w:val="26"/>
          <w:szCs w:val="26"/>
          <w:lang w:val="zh-CN"/>
        </w:rPr>
      </w:pPr>
      <w:r>
        <w:rPr>
          <w:rFonts w:hint="default" w:ascii="Times New Roman" w:hAnsi="Times New Roman" w:cs="Times New Roman"/>
          <w:sz w:val="26"/>
          <w:szCs w:val="26"/>
          <w:lang w:val="zh-CN"/>
        </w:rPr>
        <w:t>Training examiners and other Staff.</w:t>
      </w:r>
    </w:p>
    <w:p w14:paraId="6BFA3F9D">
      <w:pPr>
        <w:pStyle w:val="30"/>
        <w:numPr>
          <w:ilvl w:val="0"/>
          <w:numId w:val="3"/>
        </w:numPr>
        <w:spacing w:after="200" w:line="276" w:lineRule="auto"/>
        <w:jc w:val="both"/>
        <w:rPr>
          <w:rFonts w:hint="default" w:ascii="Times New Roman" w:hAnsi="Times New Roman" w:cs="Times New Roman"/>
          <w:sz w:val="26"/>
          <w:szCs w:val="26"/>
          <w:lang w:val="zh-CN"/>
        </w:rPr>
      </w:pPr>
      <w:r>
        <w:rPr>
          <w:rFonts w:hint="default" w:cs="Times New Roman"/>
          <w:sz w:val="26"/>
          <w:szCs w:val="26"/>
          <w:lang w:val="en-US"/>
        </w:rPr>
        <w:t>Analyzing</w:t>
      </w:r>
      <w:r>
        <w:rPr>
          <w:rFonts w:hint="default" w:ascii="Times New Roman" w:hAnsi="Times New Roman" w:cs="Times New Roman"/>
          <w:sz w:val="26"/>
          <w:szCs w:val="26"/>
          <w:lang w:val="zh-CN"/>
        </w:rPr>
        <w:t xml:space="preserve"> results and providing feedback.</w:t>
      </w:r>
    </w:p>
    <w:p w14:paraId="048C37A7">
      <w:pPr>
        <w:pStyle w:val="30"/>
        <w:numPr>
          <w:ilvl w:val="0"/>
          <w:numId w:val="3"/>
        </w:numPr>
        <w:spacing w:after="200" w:line="276" w:lineRule="auto"/>
        <w:jc w:val="both"/>
        <w:rPr>
          <w:rFonts w:hint="default" w:ascii="Times New Roman" w:hAnsi="Times New Roman" w:cs="Times New Roman"/>
          <w:sz w:val="26"/>
          <w:szCs w:val="26"/>
          <w:lang w:val="zh-CN"/>
        </w:rPr>
      </w:pPr>
      <w:r>
        <w:rPr>
          <w:rFonts w:hint="default" w:ascii="Times New Roman" w:hAnsi="Times New Roman" w:cs="Times New Roman"/>
          <w:sz w:val="26"/>
          <w:szCs w:val="26"/>
          <w:lang w:val="zh-CN"/>
        </w:rPr>
        <w:t>Ensuring smoothness of examination exercise.</w:t>
      </w:r>
    </w:p>
    <w:p w14:paraId="694A1B99">
      <w:pPr>
        <w:spacing w:after="200" w:line="276" w:lineRule="auto"/>
        <w:ind w:left="360"/>
        <w:jc w:val="both"/>
        <w:rPr>
          <w:rFonts w:hint="default" w:ascii="Times New Roman" w:hAnsi="Times New Roman" w:cs="Times New Roman"/>
          <w:sz w:val="26"/>
          <w:szCs w:val="26"/>
          <w:lang w:val="zh-CN"/>
        </w:rPr>
      </w:pPr>
    </w:p>
    <w:p w14:paraId="11F2B062">
      <w:pPr>
        <w:pStyle w:val="3"/>
        <w:jc w:val="both"/>
        <w:rPr>
          <w:rFonts w:hint="default" w:ascii="Times New Roman" w:hAnsi="Times New Roman" w:cs="Times New Roman"/>
          <w:sz w:val="26"/>
          <w:szCs w:val="26"/>
          <w:lang w:val="en-US"/>
        </w:rPr>
      </w:pPr>
      <w:bookmarkStart w:id="8" w:name="_Toc224702750"/>
      <w:bookmarkStart w:id="9" w:name="_Toc225249471"/>
      <w:r>
        <w:rPr>
          <w:rFonts w:hint="default" w:ascii="Times New Roman" w:hAnsi="Times New Roman" w:cs="Times New Roman"/>
          <w:b w:val="0"/>
          <w:bCs/>
          <w:sz w:val="26"/>
          <w:szCs w:val="26"/>
        </w:rPr>
        <w:t xml:space="preserve">3.0 </w:t>
      </w:r>
      <w:r>
        <w:rPr>
          <w:rFonts w:hint="default" w:cs="Times New Roman"/>
          <w:sz w:val="26"/>
          <w:szCs w:val="26"/>
          <w:lang w:val="en-US"/>
        </w:rPr>
        <w:tab/>
      </w:r>
      <w:r>
        <w:rPr>
          <w:rFonts w:hint="default" w:ascii="Times New Roman" w:hAnsi="Times New Roman" w:cs="Times New Roman"/>
          <w:sz w:val="26"/>
          <w:szCs w:val="26"/>
        </w:rPr>
        <w:t>LEGAL INSTRUMENT</w:t>
      </w:r>
      <w:bookmarkEnd w:id="8"/>
      <w:bookmarkEnd w:id="9"/>
      <w:r>
        <w:rPr>
          <w:rFonts w:hint="default" w:cs="Times New Roman"/>
          <w:sz w:val="26"/>
          <w:szCs w:val="26"/>
          <w:lang w:val="en-US"/>
        </w:rPr>
        <w:t>:</w:t>
      </w:r>
    </w:p>
    <w:p w14:paraId="26655746">
      <w:p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Health Records Officers Registration Board of Nigeria is a legal entity established vide </w:t>
      </w:r>
      <w:r>
        <w:rPr>
          <w:rFonts w:hint="default" w:ascii="Times New Roman" w:hAnsi="Times New Roman" w:cs="Times New Roman"/>
          <w:b/>
          <w:sz w:val="26"/>
          <w:szCs w:val="26"/>
        </w:rPr>
        <w:t>CAP H2 LFN</w:t>
      </w:r>
      <w:r>
        <w:rPr>
          <w:rFonts w:hint="default" w:ascii="Times New Roman" w:hAnsi="Times New Roman" w:cs="Times New Roman"/>
          <w:sz w:val="26"/>
          <w:szCs w:val="26"/>
        </w:rPr>
        <w:t xml:space="preserve"> 2004 </w:t>
      </w:r>
      <w:r>
        <w:rPr>
          <w:rFonts w:hint="default" w:ascii="Times New Roman" w:hAnsi="Times New Roman" w:cs="Times New Roman"/>
          <w:b/>
          <w:sz w:val="26"/>
          <w:szCs w:val="26"/>
        </w:rPr>
        <w:t xml:space="preserve">(Formally Decree 39, 1989). </w:t>
      </w:r>
      <w:r>
        <w:rPr>
          <w:rFonts w:hint="default" w:ascii="Times New Roman" w:hAnsi="Times New Roman" w:cs="Times New Roman"/>
          <w:sz w:val="26"/>
          <w:szCs w:val="26"/>
        </w:rPr>
        <w:t>The Board is a Parastatal under the Federal Ministry of Health and Social Welfare and mandated by law to carry out the following functions among others:</w:t>
      </w:r>
    </w:p>
    <w:p w14:paraId="18D1F0B3">
      <w:pPr>
        <w:pStyle w:val="30"/>
        <w:numPr>
          <w:ilvl w:val="0"/>
          <w:numId w:val="4"/>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Determining what standards of knowledge and skill shall be attained by a person seeking to become a member of the profession of health records management and improving those standards from time to time as circumstances may permit;</w:t>
      </w:r>
    </w:p>
    <w:p w14:paraId="727D6E6E">
      <w:pPr>
        <w:pStyle w:val="30"/>
        <w:numPr>
          <w:ilvl w:val="0"/>
          <w:numId w:val="4"/>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Securing in accordance with the provision of this Act, the establishment and maintenance of a register of persons registered under this Act as members of the profession and publication from time to time of lists of those persons;</w:t>
      </w:r>
    </w:p>
    <w:p w14:paraId="33154BBC">
      <w:pPr>
        <w:pStyle w:val="30"/>
        <w:numPr>
          <w:ilvl w:val="0"/>
          <w:numId w:val="4"/>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Conducting examinations in health records management and awarding certificates or diplomas to successful candidates as appropriate, and for such purpose the Board shall prescribe fees to be paid in respect thereof; and</w:t>
      </w:r>
    </w:p>
    <w:p w14:paraId="5A36C8C0">
      <w:pPr>
        <w:pStyle w:val="30"/>
        <w:numPr>
          <w:ilvl w:val="0"/>
          <w:numId w:val="4"/>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Performing such other functions conferred on the Board by this Decree.</w:t>
      </w:r>
    </w:p>
    <w:p w14:paraId="30F2A35C">
      <w:p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p>
    <w:p w14:paraId="6275BD24">
      <w:pPr>
        <w:pStyle w:val="3"/>
        <w:jc w:val="both"/>
        <w:rPr>
          <w:rFonts w:hint="default" w:eastAsia="SimSun" w:cs="Times New Roman"/>
          <w:sz w:val="26"/>
          <w:szCs w:val="26"/>
          <w:lang w:val="en-US"/>
        </w:rPr>
      </w:pPr>
      <w:bookmarkStart w:id="10" w:name="_Toc224702766"/>
      <w:bookmarkStart w:id="11" w:name="_Toc225249472"/>
      <w:r>
        <w:rPr>
          <w:rFonts w:hint="default" w:eastAsia="SimSun" w:cs="Times New Roman"/>
          <w:b w:val="0"/>
          <w:bCs/>
          <w:sz w:val="26"/>
          <w:szCs w:val="26"/>
          <w:lang w:val="en-US"/>
        </w:rPr>
        <w:t>3.1</w:t>
      </w:r>
      <w:r>
        <w:rPr>
          <w:rFonts w:hint="default" w:eastAsia="SimSun" w:cs="Times New Roman"/>
          <w:sz w:val="26"/>
          <w:szCs w:val="26"/>
          <w:lang w:val="en-US"/>
        </w:rPr>
        <w:tab/>
      </w:r>
      <w:r>
        <w:rPr>
          <w:rFonts w:hint="default" w:ascii="Times New Roman" w:hAnsi="Times New Roman" w:eastAsia="SimSun" w:cs="Times New Roman"/>
          <w:sz w:val="26"/>
          <w:szCs w:val="26"/>
        </w:rPr>
        <w:t xml:space="preserve">SECTION </w:t>
      </w:r>
      <w:bookmarkEnd w:id="10"/>
      <w:r>
        <w:rPr>
          <w:rFonts w:hint="default" w:ascii="Times New Roman" w:hAnsi="Times New Roman" w:eastAsia="SimSun" w:cs="Times New Roman"/>
          <w:sz w:val="26"/>
          <w:szCs w:val="26"/>
        </w:rPr>
        <w:t>A</w:t>
      </w:r>
      <w:bookmarkEnd w:id="11"/>
      <w:bookmarkStart w:id="12" w:name="_Toc224702767"/>
      <w:bookmarkStart w:id="13" w:name="_Toc225249473"/>
      <w:r>
        <w:rPr>
          <w:rFonts w:hint="default" w:eastAsia="SimSun" w:cs="Times New Roman"/>
          <w:sz w:val="26"/>
          <w:szCs w:val="26"/>
          <w:lang w:val="en-US"/>
        </w:rPr>
        <w:t xml:space="preserve">: </w:t>
      </w:r>
    </w:p>
    <w:p w14:paraId="7D294AB0">
      <w:pPr>
        <w:pStyle w:val="3"/>
        <w:jc w:val="both"/>
        <w:rPr>
          <w:rFonts w:hint="default" w:ascii="Times New Roman" w:hAnsi="Times New Roman" w:cs="Times New Roman"/>
          <w:sz w:val="26"/>
          <w:szCs w:val="26"/>
          <w:u w:val="single"/>
        </w:rPr>
      </w:pPr>
      <w:r>
        <w:rPr>
          <w:rFonts w:hint="default" w:ascii="Times New Roman" w:hAnsi="Times New Roman" w:eastAsia="SimSun" w:cs="Times New Roman"/>
          <w:sz w:val="26"/>
          <w:szCs w:val="26"/>
          <w:u w:val="single"/>
        </w:rPr>
        <w:t xml:space="preserve">Appointment, Code </w:t>
      </w:r>
      <w:r>
        <w:rPr>
          <w:rFonts w:hint="default" w:eastAsia="SimSun" w:cs="Times New Roman"/>
          <w:sz w:val="26"/>
          <w:szCs w:val="26"/>
          <w:u w:val="single"/>
          <w:lang w:val="en-US"/>
        </w:rPr>
        <w:t>o</w:t>
      </w:r>
      <w:r>
        <w:rPr>
          <w:rFonts w:hint="default" w:ascii="Times New Roman" w:hAnsi="Times New Roman" w:eastAsia="SimSun" w:cs="Times New Roman"/>
          <w:sz w:val="26"/>
          <w:szCs w:val="26"/>
          <w:u w:val="single"/>
        </w:rPr>
        <w:t xml:space="preserve">f Conduct </w:t>
      </w:r>
      <w:r>
        <w:rPr>
          <w:rFonts w:hint="default" w:eastAsia="SimSun" w:cs="Times New Roman"/>
          <w:sz w:val="26"/>
          <w:szCs w:val="26"/>
          <w:u w:val="single"/>
          <w:lang w:val="en-US"/>
        </w:rPr>
        <w:t>a</w:t>
      </w:r>
      <w:r>
        <w:rPr>
          <w:rFonts w:hint="default" w:ascii="Times New Roman" w:hAnsi="Times New Roman" w:eastAsia="SimSun" w:cs="Times New Roman"/>
          <w:sz w:val="26"/>
          <w:szCs w:val="26"/>
          <w:u w:val="single"/>
        </w:rPr>
        <w:t xml:space="preserve">nd Functions </w:t>
      </w:r>
      <w:r>
        <w:rPr>
          <w:rFonts w:hint="default" w:eastAsia="SimSun" w:cs="Times New Roman"/>
          <w:sz w:val="26"/>
          <w:szCs w:val="26"/>
          <w:u w:val="single"/>
          <w:lang w:val="en-US"/>
        </w:rPr>
        <w:t>o</w:t>
      </w:r>
      <w:r>
        <w:rPr>
          <w:rFonts w:hint="default" w:ascii="Times New Roman" w:hAnsi="Times New Roman" w:cs="Times New Roman"/>
          <w:sz w:val="26"/>
          <w:szCs w:val="26"/>
          <w:u w:val="single"/>
        </w:rPr>
        <w:t xml:space="preserve">f Examiner, Invigilator, Supervisor, Technical Manager </w:t>
      </w:r>
      <w:r>
        <w:rPr>
          <w:rFonts w:hint="default" w:cs="Times New Roman"/>
          <w:sz w:val="26"/>
          <w:szCs w:val="26"/>
          <w:u w:val="single"/>
          <w:lang w:val="en-US"/>
        </w:rPr>
        <w:t>a</w:t>
      </w:r>
      <w:r>
        <w:rPr>
          <w:rFonts w:hint="default" w:ascii="Times New Roman" w:hAnsi="Times New Roman" w:cs="Times New Roman"/>
          <w:sz w:val="26"/>
          <w:szCs w:val="26"/>
          <w:u w:val="single"/>
        </w:rPr>
        <w:t>nd Examination Consultant.</w:t>
      </w:r>
      <w:bookmarkEnd w:id="12"/>
      <w:bookmarkEnd w:id="13"/>
    </w:p>
    <w:p w14:paraId="34233148">
      <w:pPr>
        <w:spacing w:line="360" w:lineRule="auto"/>
        <w:jc w:val="both"/>
        <w:rPr>
          <w:rFonts w:hint="default" w:ascii="Times New Roman" w:hAnsi="Times New Roman" w:cs="Times New Roman"/>
          <w:b/>
          <w:color w:val="000000" w:themeColor="text1"/>
          <w:sz w:val="26"/>
          <w:szCs w:val="26"/>
          <w:lang w:val="en-US"/>
          <w14:textFill>
            <w14:solidFill>
              <w14:schemeClr w14:val="tx1"/>
            </w14:solidFill>
          </w14:textFill>
        </w:rPr>
      </w:pPr>
      <w:r>
        <w:rPr>
          <w:rFonts w:hint="default" w:cs="Times New Roman"/>
          <w:b w:val="0"/>
          <w:bCs/>
          <w:color w:val="000000" w:themeColor="text1"/>
          <w:sz w:val="26"/>
          <w:szCs w:val="26"/>
          <w:lang w:val="en-US"/>
          <w14:textFill>
            <w14:solidFill>
              <w14:schemeClr w14:val="tx1"/>
            </w14:solidFill>
          </w14:textFill>
        </w:rPr>
        <w:t>3.1.1</w:t>
      </w:r>
      <w:r>
        <w:rPr>
          <w:rFonts w:hint="default" w:cs="Times New Roman"/>
          <w:b/>
          <w:color w:val="000000" w:themeColor="text1"/>
          <w:sz w:val="26"/>
          <w:szCs w:val="26"/>
          <w:lang w:val="en-US"/>
          <w14:textFill>
            <w14:solidFill>
              <w14:schemeClr w14:val="tx1"/>
            </w14:solidFill>
          </w14:textFill>
        </w:rPr>
        <w:tab/>
      </w:r>
      <w:r>
        <w:rPr>
          <w:rFonts w:hint="default" w:ascii="Times New Roman" w:hAnsi="Times New Roman" w:cs="Times New Roman"/>
          <w:b/>
          <w:color w:val="000000" w:themeColor="text1"/>
          <w:sz w:val="26"/>
          <w:szCs w:val="26"/>
          <w14:textFill>
            <w14:solidFill>
              <w14:schemeClr w14:val="tx1"/>
            </w14:solidFill>
          </w14:textFill>
        </w:rPr>
        <w:t>Appointment</w:t>
      </w:r>
      <w:r>
        <w:rPr>
          <w:rFonts w:hint="default" w:cs="Times New Roman"/>
          <w:b/>
          <w:color w:val="000000" w:themeColor="text1"/>
          <w:sz w:val="26"/>
          <w:szCs w:val="26"/>
          <w:lang w:val="en-US"/>
          <w14:textFill>
            <w14:solidFill>
              <w14:schemeClr w14:val="tx1"/>
            </w14:solidFill>
          </w14:textFill>
        </w:rPr>
        <w:t>:</w:t>
      </w:r>
    </w:p>
    <w:p w14:paraId="45266E00">
      <w:pPr>
        <w:spacing w:line="36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Appointment of all Examiners, Invigilators, Supervisors and Technical Managers shall be in accordance with the provisions of the Board procurement policy.</w:t>
      </w:r>
    </w:p>
    <w:p w14:paraId="6E56BD7B">
      <w:pPr>
        <w:spacing w:line="36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cs="Times New Roman"/>
          <w:b w:val="0"/>
          <w:bCs/>
          <w:color w:val="000000" w:themeColor="text1"/>
          <w:sz w:val="26"/>
          <w:szCs w:val="26"/>
          <w:lang w:val="en-US"/>
          <w14:textFill>
            <w14:solidFill>
              <w14:schemeClr w14:val="tx1"/>
            </w14:solidFill>
          </w14:textFill>
        </w:rPr>
        <w:t>3.1.2</w:t>
      </w:r>
      <w:r>
        <w:rPr>
          <w:rFonts w:hint="default" w:cs="Times New Roman"/>
          <w:b/>
          <w:color w:val="000000" w:themeColor="text1"/>
          <w:sz w:val="26"/>
          <w:szCs w:val="26"/>
          <w:lang w:val="en-US"/>
          <w14:textFill>
            <w14:solidFill>
              <w14:schemeClr w14:val="tx1"/>
            </w14:solidFill>
          </w14:textFill>
        </w:rPr>
        <w:tab/>
      </w:r>
      <w:r>
        <w:rPr>
          <w:rFonts w:hint="default" w:ascii="Times New Roman" w:hAnsi="Times New Roman" w:cs="Times New Roman"/>
          <w:b/>
          <w:color w:val="000000" w:themeColor="text1"/>
          <w:sz w:val="26"/>
          <w:szCs w:val="26"/>
          <w14:textFill>
            <w14:solidFill>
              <w14:schemeClr w14:val="tx1"/>
            </w14:solidFill>
          </w14:textFill>
        </w:rPr>
        <w:t>Code of conduct</w:t>
      </w:r>
      <w:r>
        <w:rPr>
          <w:rFonts w:hint="default" w:cs="Times New Roman"/>
          <w:b/>
          <w:color w:val="000000" w:themeColor="text1"/>
          <w:sz w:val="26"/>
          <w:szCs w:val="26"/>
          <w:lang w:val="en-US"/>
          <w14:textFill>
            <w14:solidFill>
              <w14:schemeClr w14:val="tx1"/>
            </w14:solidFill>
          </w14:textFill>
        </w:rPr>
        <w:t>:</w:t>
      </w:r>
      <w:r>
        <w:rPr>
          <w:rFonts w:hint="default" w:ascii="Times New Roman" w:hAnsi="Times New Roman" w:cs="Times New Roman"/>
          <w:b/>
          <w:color w:val="000000" w:themeColor="text1"/>
          <w:sz w:val="26"/>
          <w:szCs w:val="26"/>
          <w14:textFill>
            <w14:solidFill>
              <w14:schemeClr w14:val="tx1"/>
            </w14:solidFill>
          </w14:textFill>
        </w:rPr>
        <w:t xml:space="preserve"> </w:t>
      </w:r>
    </w:p>
    <w:p w14:paraId="10AFFC77">
      <w:pPr>
        <w:spacing w:line="36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xml:space="preserve">All the appointees are required to live above board by discharging their official duties efficiently, effectively, diligently, prudently, selflessly, honestly and transparently without compromising examination integrity and should not under any circumstances allow any conflict of interest to supersede the supreme interest of the Board. </w:t>
      </w:r>
    </w:p>
    <w:p w14:paraId="4A75208B">
      <w:pPr>
        <w:pStyle w:val="4"/>
        <w:tabs>
          <w:tab w:val="left" w:pos="23983"/>
          <w:tab w:val="clear" w:pos="2160"/>
          <w:tab w:val="clear" w:pos="2880"/>
          <w:tab w:val="clear" w:pos="3600"/>
          <w:tab w:val="clear" w:pos="4320"/>
          <w:tab w:val="clear" w:pos="5040"/>
          <w:tab w:val="clear" w:pos="5760"/>
          <w:tab w:val="clear" w:pos="6480"/>
          <w:tab w:val="clear" w:pos="7200"/>
          <w:tab w:val="clear" w:pos="7920"/>
          <w:tab w:val="clear" w:pos="8636"/>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s>
        <w:rPr>
          <w:rFonts w:hint="default" w:ascii="Times New Roman" w:hAnsi="Times New Roman" w:cs="Times New Roman" w:eastAsiaTheme="majorEastAsia"/>
          <w:sz w:val="26"/>
          <w:szCs w:val="26"/>
          <w:lang w:val="en-US"/>
        </w:rPr>
      </w:pPr>
      <w:bookmarkStart w:id="14" w:name="_Toc225249474"/>
      <w:bookmarkStart w:id="15" w:name="_Toc224634220"/>
      <w:bookmarkStart w:id="16" w:name="_Toc224702772"/>
      <w:r>
        <w:rPr>
          <w:rFonts w:hint="default" w:cs="Times New Roman" w:eastAsiaTheme="majorEastAsia"/>
          <w:b w:val="0"/>
          <w:bCs/>
          <w:sz w:val="26"/>
          <w:szCs w:val="26"/>
          <w:lang w:val="en-US"/>
        </w:rPr>
        <w:t>3.1.3</w:t>
      </w:r>
      <w:r>
        <w:rPr>
          <w:rFonts w:hint="default" w:cs="Times New Roman" w:eastAsiaTheme="majorEastAsia"/>
          <w:sz w:val="26"/>
          <w:szCs w:val="26"/>
          <w:lang w:val="en-US"/>
        </w:rPr>
        <w:tab/>
      </w:r>
      <w:r>
        <w:rPr>
          <w:rFonts w:hint="default" w:ascii="Times New Roman" w:hAnsi="Times New Roman" w:cs="Times New Roman" w:eastAsiaTheme="majorEastAsia"/>
          <w:sz w:val="26"/>
          <w:szCs w:val="26"/>
        </w:rPr>
        <w:t>Functions</w:t>
      </w:r>
      <w:bookmarkEnd w:id="14"/>
      <w:r>
        <w:rPr>
          <w:rFonts w:hint="default" w:cs="Times New Roman" w:eastAsiaTheme="majorEastAsia"/>
          <w:sz w:val="26"/>
          <w:szCs w:val="26"/>
          <w:lang w:val="en-US"/>
        </w:rPr>
        <w:t>:</w:t>
      </w:r>
    </w:p>
    <w:p w14:paraId="0A6E60FF">
      <w:pPr>
        <w:pStyle w:val="4"/>
        <w:rPr>
          <w:rFonts w:hint="default" w:ascii="Times New Roman" w:hAnsi="Times New Roman" w:cs="Times New Roman" w:eastAsiaTheme="majorEastAsia"/>
          <w:sz w:val="26"/>
          <w:szCs w:val="26"/>
        </w:rPr>
      </w:pPr>
      <w:bookmarkStart w:id="17" w:name="_Toc225249475"/>
      <w:r>
        <w:rPr>
          <w:rFonts w:hint="default" w:cs="Times New Roman" w:eastAsiaTheme="majorEastAsia"/>
          <w:sz w:val="26"/>
          <w:szCs w:val="26"/>
          <w:lang w:val="en-US"/>
        </w:rPr>
        <w:tab/>
      </w:r>
      <w:r>
        <w:rPr>
          <w:rFonts w:hint="default" w:cs="Times New Roman" w:eastAsiaTheme="majorEastAsia"/>
          <w:b w:val="0"/>
          <w:bCs/>
          <w:sz w:val="26"/>
          <w:szCs w:val="26"/>
          <w:lang w:val="en-US"/>
        </w:rPr>
        <w:t>i)</w:t>
      </w:r>
      <w:r>
        <w:rPr>
          <w:rFonts w:hint="default" w:cs="Times New Roman" w:eastAsiaTheme="majorEastAsia"/>
          <w:sz w:val="26"/>
          <w:szCs w:val="26"/>
          <w:lang w:val="en-US"/>
        </w:rPr>
        <w:tab/>
      </w:r>
      <w:r>
        <w:rPr>
          <w:rFonts w:hint="default" w:ascii="Times New Roman" w:hAnsi="Times New Roman" w:cs="Times New Roman" w:eastAsiaTheme="majorEastAsia"/>
          <w:sz w:val="26"/>
          <w:szCs w:val="26"/>
        </w:rPr>
        <w:t>Chief Examiner</w:t>
      </w:r>
      <w:bookmarkEnd w:id="15"/>
      <w:bookmarkEnd w:id="17"/>
      <w:r>
        <w:rPr>
          <w:rFonts w:hint="default" w:ascii="Times New Roman" w:hAnsi="Times New Roman" w:cs="Times New Roman" w:eastAsiaTheme="majorEastAsia"/>
          <w:sz w:val="26"/>
          <w:szCs w:val="26"/>
        </w:rPr>
        <w:t>:</w:t>
      </w:r>
    </w:p>
    <w:p w14:paraId="5DDCEE55">
      <w:pPr>
        <w:rPr>
          <w:rFonts w:hint="default" w:cs="Times New Roman" w:eastAsiaTheme="majorEastAsia"/>
          <w:sz w:val="26"/>
          <w:szCs w:val="26"/>
          <w:lang w:val="en-US"/>
        </w:rPr>
      </w:pPr>
      <w:r>
        <w:rPr>
          <w:rFonts w:hint="default" w:cs="Times New Roman" w:eastAsiaTheme="majorEastAsia"/>
          <w:sz w:val="26"/>
          <w:szCs w:val="26"/>
          <w:lang w:val="en-US"/>
        </w:rPr>
        <w:t>The chief examiner shall:</w:t>
      </w:r>
    </w:p>
    <w:p w14:paraId="7CEEA38E">
      <w:pPr>
        <w:rPr>
          <w:rFonts w:hint="default" w:cs="Times New Roman" w:eastAsiaTheme="majorEastAsia"/>
          <w:sz w:val="26"/>
          <w:szCs w:val="26"/>
          <w:lang w:val="en-US"/>
        </w:rPr>
      </w:pPr>
    </w:p>
    <w:p w14:paraId="478BCAB6">
      <w:pPr>
        <w:pStyle w:val="30"/>
        <w:numPr>
          <w:ilvl w:val="0"/>
          <w:numId w:val="5"/>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provide leadership and directions for the examination team</w:t>
      </w:r>
      <w:r>
        <w:rPr>
          <w:rFonts w:hint="default" w:eastAsia="Calibri" w:cs="Times New Roman"/>
          <w:sz w:val="26"/>
          <w:szCs w:val="26"/>
          <w:lang w:val="en-US"/>
        </w:rPr>
        <w:t>;</w:t>
      </w:r>
    </w:p>
    <w:p w14:paraId="58EC8B2C">
      <w:pPr>
        <w:pStyle w:val="30"/>
        <w:numPr>
          <w:ilvl w:val="0"/>
          <w:numId w:val="5"/>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ensure smooth examination</w:t>
      </w:r>
      <w:r>
        <w:rPr>
          <w:rFonts w:hint="default" w:eastAsia="Calibri" w:cs="Times New Roman"/>
          <w:sz w:val="26"/>
          <w:szCs w:val="26"/>
          <w:lang w:val="en-US"/>
        </w:rPr>
        <w:t xml:space="preserve"> </w:t>
      </w:r>
      <w:r>
        <w:rPr>
          <w:rFonts w:hint="default" w:ascii="Times New Roman" w:hAnsi="Times New Roman" w:eastAsia="Calibri" w:cs="Times New Roman"/>
          <w:sz w:val="26"/>
          <w:szCs w:val="26"/>
        </w:rPr>
        <w:t>process</w:t>
      </w:r>
      <w:r>
        <w:rPr>
          <w:rFonts w:hint="default" w:eastAsia="Calibri" w:cs="Times New Roman"/>
          <w:sz w:val="26"/>
          <w:szCs w:val="26"/>
          <w:lang w:val="en-US"/>
        </w:rPr>
        <w:t>;</w:t>
      </w:r>
    </w:p>
    <w:p w14:paraId="05A3F5C6">
      <w:pPr>
        <w:pStyle w:val="30"/>
        <w:numPr>
          <w:ilvl w:val="0"/>
          <w:numId w:val="5"/>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be an authority in ensuring that examination standards and quality are not compromised</w:t>
      </w:r>
      <w:r>
        <w:rPr>
          <w:rFonts w:hint="default" w:eastAsia="Calibri" w:cs="Times New Roman"/>
          <w:sz w:val="26"/>
          <w:szCs w:val="26"/>
          <w:lang w:val="en-US"/>
        </w:rPr>
        <w:t>;</w:t>
      </w:r>
    </w:p>
    <w:p w14:paraId="7E1857C9">
      <w:pPr>
        <w:pStyle w:val="30"/>
        <w:numPr>
          <w:ilvl w:val="0"/>
          <w:numId w:val="5"/>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be the custodian of moderated/corrected copies of question papers and marking schemes</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w:t>
      </w:r>
    </w:p>
    <w:p w14:paraId="421B752E">
      <w:pPr>
        <w:pStyle w:val="30"/>
        <w:numPr>
          <w:ilvl w:val="0"/>
          <w:numId w:val="5"/>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behave professionally before, during and after the examination period</w:t>
      </w:r>
      <w:r>
        <w:rPr>
          <w:rFonts w:hint="default" w:eastAsia="Calibri" w:cs="Times New Roman"/>
          <w:sz w:val="26"/>
          <w:szCs w:val="26"/>
          <w:lang w:val="en-US"/>
        </w:rPr>
        <w:t>;</w:t>
      </w:r>
    </w:p>
    <w:p w14:paraId="326B362F">
      <w:pPr>
        <w:pStyle w:val="30"/>
        <w:numPr>
          <w:ilvl w:val="0"/>
          <w:numId w:val="5"/>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be ready to accept additional functions that may be assigned to him/her from time to time by the Board. </w:t>
      </w:r>
    </w:p>
    <w:p w14:paraId="6069A472">
      <w:pPr>
        <w:pStyle w:val="4"/>
        <w:rPr>
          <w:rFonts w:hint="default" w:ascii="Times New Roman" w:hAnsi="Times New Roman" w:eastAsia="Calibri" w:cs="Times New Roman"/>
          <w:sz w:val="26"/>
          <w:szCs w:val="26"/>
        </w:rPr>
      </w:pPr>
      <w:bookmarkStart w:id="18" w:name="_Toc225249476"/>
      <w:bookmarkStart w:id="19" w:name="_Toc224634221"/>
    </w:p>
    <w:p w14:paraId="560A860F">
      <w:pPr>
        <w:pStyle w:val="4"/>
        <w:rPr>
          <w:rFonts w:hint="default" w:ascii="Times New Roman" w:hAnsi="Times New Roman" w:eastAsia="Calibri" w:cs="Times New Roman"/>
          <w:sz w:val="26"/>
          <w:szCs w:val="26"/>
        </w:rPr>
      </w:pPr>
      <w:r>
        <w:rPr>
          <w:rFonts w:hint="default" w:eastAsia="Calibri" w:cs="Times New Roman"/>
          <w:sz w:val="26"/>
          <w:szCs w:val="26"/>
          <w:lang w:val="en-US"/>
        </w:rPr>
        <w:tab/>
      </w:r>
      <w:r>
        <w:rPr>
          <w:rFonts w:hint="default" w:eastAsia="Calibri" w:cs="Times New Roman"/>
          <w:b w:val="0"/>
          <w:bCs/>
          <w:sz w:val="26"/>
          <w:szCs w:val="26"/>
          <w:lang w:val="en-US"/>
        </w:rPr>
        <w:t>ii)</w:t>
      </w:r>
      <w:r>
        <w:rPr>
          <w:rFonts w:hint="default" w:eastAsia="Calibri" w:cs="Times New Roman"/>
          <w:sz w:val="26"/>
          <w:szCs w:val="26"/>
          <w:lang w:val="en-US"/>
        </w:rPr>
        <w:tab/>
      </w:r>
      <w:r>
        <w:rPr>
          <w:rFonts w:hint="default" w:ascii="Times New Roman" w:hAnsi="Times New Roman" w:eastAsia="Calibri" w:cs="Times New Roman"/>
          <w:sz w:val="26"/>
          <w:szCs w:val="26"/>
        </w:rPr>
        <w:t>Examination Team</w:t>
      </w:r>
      <w:bookmarkEnd w:id="18"/>
      <w:bookmarkEnd w:id="19"/>
      <w:r>
        <w:rPr>
          <w:rFonts w:hint="default" w:ascii="Times New Roman" w:hAnsi="Times New Roman" w:eastAsia="Calibri" w:cs="Times New Roman"/>
          <w:sz w:val="26"/>
          <w:szCs w:val="26"/>
        </w:rPr>
        <w:t>:</w:t>
      </w:r>
    </w:p>
    <w:p w14:paraId="343964F7">
      <w:pPr>
        <w:rPr>
          <w:rFonts w:hint="default" w:eastAsia="Calibri" w:cs="Times New Roman"/>
          <w:sz w:val="26"/>
          <w:szCs w:val="26"/>
          <w:lang w:val="en-US"/>
        </w:rPr>
      </w:pPr>
      <w:r>
        <w:rPr>
          <w:rFonts w:hint="default" w:eastAsia="Calibri" w:cs="Times New Roman"/>
          <w:sz w:val="26"/>
          <w:szCs w:val="26"/>
          <w:lang w:val="en-US"/>
        </w:rPr>
        <w:t>The examination team shall:</w:t>
      </w:r>
    </w:p>
    <w:p w14:paraId="02486FA3">
      <w:pPr>
        <w:rPr>
          <w:rFonts w:hint="default" w:eastAsia="Calibri" w:cs="Times New Roman"/>
          <w:sz w:val="26"/>
          <w:szCs w:val="26"/>
          <w:lang w:val="en-US"/>
        </w:rPr>
      </w:pPr>
    </w:p>
    <w:p w14:paraId="6CC5D73F">
      <w:pPr>
        <w:pStyle w:val="30"/>
        <w:numPr>
          <w:ilvl w:val="0"/>
          <w:numId w:val="6"/>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be responsible to the Chief examiner and work in unison as one family to make exams happen positively</w:t>
      </w:r>
      <w:r>
        <w:rPr>
          <w:rFonts w:hint="default" w:eastAsia="Calibri" w:cs="Times New Roman"/>
          <w:sz w:val="26"/>
          <w:szCs w:val="26"/>
          <w:lang w:val="en-US"/>
        </w:rPr>
        <w:t>;</w:t>
      </w:r>
    </w:p>
    <w:p w14:paraId="7CDF7801">
      <w:pPr>
        <w:pStyle w:val="30"/>
        <w:numPr>
          <w:ilvl w:val="0"/>
          <w:numId w:val="6"/>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set examinations questions</w:t>
      </w:r>
      <w:r>
        <w:rPr>
          <w:rFonts w:hint="default" w:eastAsia="Calibri" w:cs="Times New Roman"/>
          <w:sz w:val="26"/>
          <w:szCs w:val="26"/>
          <w:lang w:val="en-US"/>
        </w:rPr>
        <w:t>;</w:t>
      </w:r>
    </w:p>
    <w:p w14:paraId="240BC2C3">
      <w:pPr>
        <w:pStyle w:val="30"/>
        <w:numPr>
          <w:ilvl w:val="0"/>
          <w:numId w:val="6"/>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mark examination scripts</w:t>
      </w:r>
      <w:r>
        <w:rPr>
          <w:rFonts w:hint="default" w:eastAsia="Calibri" w:cs="Times New Roman"/>
          <w:sz w:val="26"/>
          <w:szCs w:val="26"/>
          <w:lang w:val="en-US"/>
        </w:rPr>
        <w:t>;</w:t>
      </w:r>
    </w:p>
    <w:p w14:paraId="723B8B2D">
      <w:pPr>
        <w:pStyle w:val="30"/>
        <w:numPr>
          <w:ilvl w:val="0"/>
          <w:numId w:val="6"/>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co-ordinate logistics</w:t>
      </w:r>
      <w:r>
        <w:rPr>
          <w:rFonts w:hint="default" w:eastAsia="Calibri" w:cs="Times New Roman"/>
          <w:sz w:val="26"/>
          <w:szCs w:val="26"/>
          <w:lang w:val="en-US"/>
        </w:rPr>
        <w:t>;</w:t>
      </w:r>
    </w:p>
    <w:p w14:paraId="71574377">
      <w:pPr>
        <w:pStyle w:val="30"/>
        <w:numPr>
          <w:ilvl w:val="0"/>
          <w:numId w:val="6"/>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moderate question papers</w:t>
      </w:r>
      <w:r>
        <w:rPr>
          <w:rFonts w:hint="default" w:eastAsia="Calibri" w:cs="Times New Roman"/>
          <w:sz w:val="26"/>
          <w:szCs w:val="26"/>
          <w:lang w:val="en-US"/>
        </w:rPr>
        <w:t>;</w:t>
      </w:r>
    </w:p>
    <w:p w14:paraId="3BC431D4">
      <w:pPr>
        <w:pStyle w:val="30"/>
        <w:numPr>
          <w:ilvl w:val="0"/>
          <w:numId w:val="6"/>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ensures examination security</w:t>
      </w:r>
      <w:r>
        <w:rPr>
          <w:rFonts w:hint="default" w:eastAsia="Calibri" w:cs="Times New Roman"/>
          <w:sz w:val="26"/>
          <w:szCs w:val="26"/>
          <w:lang w:val="en-US"/>
        </w:rPr>
        <w:t>;</w:t>
      </w:r>
    </w:p>
    <w:p w14:paraId="0010FE74">
      <w:pPr>
        <w:pStyle w:val="30"/>
        <w:numPr>
          <w:ilvl w:val="0"/>
          <w:numId w:val="6"/>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process examination results</w:t>
      </w:r>
      <w:r>
        <w:rPr>
          <w:rFonts w:hint="default" w:eastAsia="Calibri" w:cs="Times New Roman"/>
          <w:sz w:val="26"/>
          <w:szCs w:val="26"/>
          <w:lang w:val="en-US"/>
        </w:rPr>
        <w:t>;</w:t>
      </w:r>
    </w:p>
    <w:p w14:paraId="0253D7E0">
      <w:pPr>
        <w:pStyle w:val="30"/>
        <w:numPr>
          <w:ilvl w:val="0"/>
          <w:numId w:val="6"/>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co-ordinate with relevant schools on examination matters</w:t>
      </w:r>
      <w:r>
        <w:rPr>
          <w:rFonts w:hint="default" w:eastAsia="Calibri" w:cs="Times New Roman"/>
          <w:sz w:val="26"/>
          <w:szCs w:val="26"/>
          <w:lang w:val="en-US"/>
        </w:rPr>
        <w:t>;</w:t>
      </w:r>
    </w:p>
    <w:p w14:paraId="674BE0E7">
      <w:pPr>
        <w:pStyle w:val="30"/>
        <w:numPr>
          <w:ilvl w:val="0"/>
          <w:numId w:val="6"/>
        </w:numPr>
        <w:spacing w:line="360" w:lineRule="auto"/>
        <w:jc w:val="both"/>
        <w:rPr>
          <w:rFonts w:hint="default" w:ascii="Times New Roman" w:hAnsi="Times New Roman" w:eastAsia="Calibri" w:cs="Times New Roman"/>
          <w:sz w:val="26"/>
          <w:szCs w:val="26"/>
        </w:rPr>
      </w:pPr>
      <w:r>
        <w:rPr>
          <w:rFonts w:hint="default" w:eastAsia="Calibri" w:cs="Times New Roman"/>
          <w:sz w:val="26"/>
          <w:szCs w:val="26"/>
          <w:lang w:val="en-US"/>
        </w:rPr>
        <w:t xml:space="preserve">carry out additional </w:t>
      </w:r>
      <w:r>
        <w:rPr>
          <w:rFonts w:hint="default" w:ascii="Times New Roman" w:hAnsi="Times New Roman" w:eastAsia="Calibri" w:cs="Times New Roman"/>
          <w:sz w:val="26"/>
          <w:szCs w:val="26"/>
        </w:rPr>
        <w:t xml:space="preserve">responsibilities </w:t>
      </w:r>
      <w:r>
        <w:rPr>
          <w:rFonts w:hint="default" w:eastAsia="Calibri" w:cs="Times New Roman"/>
          <w:sz w:val="26"/>
          <w:szCs w:val="26"/>
          <w:lang w:val="en-US"/>
        </w:rPr>
        <w:t xml:space="preserve">as may assigned to it by the Board </w:t>
      </w:r>
      <w:r>
        <w:rPr>
          <w:rFonts w:hint="default" w:ascii="Times New Roman" w:hAnsi="Times New Roman" w:eastAsia="Calibri" w:cs="Times New Roman"/>
          <w:sz w:val="26"/>
          <w:szCs w:val="26"/>
        </w:rPr>
        <w:t>from time to time if the need arises.</w:t>
      </w:r>
    </w:p>
    <w:p w14:paraId="6F02F6BF">
      <w:pPr>
        <w:spacing w:line="360" w:lineRule="auto"/>
        <w:jc w:val="both"/>
        <w:rPr>
          <w:rFonts w:hint="default" w:ascii="Times New Roman" w:hAnsi="Times New Roman" w:eastAsia="Calibri" w:cs="Times New Roman"/>
          <w:b/>
          <w:sz w:val="26"/>
          <w:szCs w:val="26"/>
        </w:rPr>
      </w:pPr>
    </w:p>
    <w:p w14:paraId="64FFF820">
      <w:pPr>
        <w:spacing w:line="360" w:lineRule="auto"/>
        <w:ind w:firstLine="720" w:firstLineChars="0"/>
        <w:jc w:val="both"/>
        <w:rPr>
          <w:rFonts w:hint="default" w:ascii="Times New Roman" w:hAnsi="Times New Roman" w:eastAsia="Calibri" w:cs="Times New Roman"/>
          <w:b/>
          <w:sz w:val="26"/>
          <w:szCs w:val="26"/>
        </w:rPr>
      </w:pPr>
      <w:r>
        <w:rPr>
          <w:rFonts w:hint="default" w:eastAsia="Calibri" w:cs="Times New Roman"/>
          <w:b w:val="0"/>
          <w:bCs/>
          <w:sz w:val="26"/>
          <w:szCs w:val="26"/>
          <w:lang w:val="en-US"/>
        </w:rPr>
        <w:t>iii)</w:t>
      </w:r>
      <w:r>
        <w:rPr>
          <w:rFonts w:hint="default" w:eastAsia="Calibri" w:cs="Times New Roman"/>
          <w:b/>
          <w:sz w:val="26"/>
          <w:szCs w:val="26"/>
          <w:lang w:val="en-US"/>
        </w:rPr>
        <w:tab/>
      </w:r>
      <w:r>
        <w:rPr>
          <w:rFonts w:hint="default" w:ascii="Times New Roman" w:hAnsi="Times New Roman" w:eastAsia="Calibri" w:cs="Times New Roman"/>
          <w:b/>
          <w:sz w:val="26"/>
          <w:szCs w:val="26"/>
        </w:rPr>
        <w:t>Board Exams and Records Department:</w:t>
      </w:r>
    </w:p>
    <w:p w14:paraId="5D5D1640">
      <w:pPr>
        <w:spacing w:line="360" w:lineRule="auto"/>
        <w:jc w:val="both"/>
        <w:rPr>
          <w:rFonts w:hint="default" w:ascii="Times New Roman" w:hAnsi="Times New Roman" w:eastAsia="Calibri" w:cs="Times New Roman"/>
          <w:b w:val="0"/>
          <w:bCs/>
          <w:sz w:val="26"/>
          <w:szCs w:val="26"/>
          <w:lang w:val="en-US"/>
        </w:rPr>
      </w:pPr>
      <w:r>
        <w:rPr>
          <w:rFonts w:hint="default" w:eastAsia="Calibri" w:cs="Times New Roman"/>
          <w:b w:val="0"/>
          <w:bCs/>
          <w:sz w:val="26"/>
          <w:szCs w:val="26"/>
          <w:lang w:val="en-US"/>
        </w:rPr>
        <w:t>The Board’s exams and records department shall:</w:t>
      </w:r>
    </w:p>
    <w:p w14:paraId="4ADEC747">
      <w:pPr>
        <w:pStyle w:val="30"/>
        <w:numPr>
          <w:ilvl w:val="0"/>
          <w:numId w:val="7"/>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register and conduct Board Professional Licensing Examination for duly qualified candidates seeking to become a member of Health Records Management.</w:t>
      </w:r>
    </w:p>
    <w:p w14:paraId="5F8FDEF6">
      <w:pPr>
        <w:pStyle w:val="30"/>
        <w:numPr>
          <w:ilvl w:val="0"/>
          <w:numId w:val="7"/>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prepare for marking exercise, selection of the markers and its supervision. </w:t>
      </w:r>
    </w:p>
    <w:p w14:paraId="2D6959FC">
      <w:pPr>
        <w:pStyle w:val="30"/>
        <w:numPr>
          <w:ilvl w:val="0"/>
          <w:numId w:val="7"/>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select examiners, post and monitor the conduct of the examinations till the materials are returned to the Board. </w:t>
      </w:r>
    </w:p>
    <w:p w14:paraId="3DADF17D">
      <w:pPr>
        <w:pStyle w:val="30"/>
        <w:numPr>
          <w:ilvl w:val="0"/>
          <w:numId w:val="7"/>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compile the examination results after the marking exercise and presentation of same to the Board Registrar.</w:t>
      </w:r>
    </w:p>
    <w:p w14:paraId="55161330">
      <w:pPr>
        <w:pStyle w:val="30"/>
        <w:numPr>
          <w:ilvl w:val="0"/>
          <w:numId w:val="7"/>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forward   the results spread sheets to the schools.</w:t>
      </w:r>
    </w:p>
    <w:p w14:paraId="33F58D1A">
      <w:pPr>
        <w:pStyle w:val="30"/>
        <w:numPr>
          <w:ilvl w:val="0"/>
          <w:numId w:val="7"/>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maintain and regularly updates details of HIM Schools due for Board Professional Licensing Examinations.</w:t>
      </w:r>
    </w:p>
    <w:p w14:paraId="6E32EE17">
      <w:pPr>
        <w:pStyle w:val="30"/>
        <w:numPr>
          <w:ilvl w:val="0"/>
          <w:numId w:val="7"/>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verify candidate’s results before license renewal and for other subsequent academic purposes.</w:t>
      </w:r>
    </w:p>
    <w:p w14:paraId="2C2BABAE">
      <w:pPr>
        <w:pStyle w:val="30"/>
        <w:numPr>
          <w:ilvl w:val="0"/>
          <w:numId w:val="7"/>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be the custodian of all examination records.</w:t>
      </w:r>
    </w:p>
    <w:p w14:paraId="13362237">
      <w:pPr>
        <w:pStyle w:val="30"/>
        <w:numPr>
          <w:ilvl w:val="0"/>
          <w:numId w:val="7"/>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carry out other functions as may be assigned to the Department from time to time by the Board.</w:t>
      </w:r>
    </w:p>
    <w:p w14:paraId="4F1A3758">
      <w:pPr>
        <w:spacing w:line="360" w:lineRule="auto"/>
        <w:jc w:val="both"/>
        <w:rPr>
          <w:rFonts w:hint="default" w:ascii="Times New Roman" w:hAnsi="Times New Roman" w:eastAsia="Calibri" w:cs="Times New Roman"/>
          <w:color w:val="FF0000"/>
          <w:sz w:val="26"/>
          <w:szCs w:val="26"/>
        </w:rPr>
      </w:pPr>
    </w:p>
    <w:p w14:paraId="1ECB4132">
      <w:pPr>
        <w:pStyle w:val="4"/>
        <w:rPr>
          <w:rFonts w:hint="default" w:ascii="Times New Roman" w:hAnsi="Times New Roman" w:eastAsia="Calibri" w:cs="Times New Roman"/>
          <w:sz w:val="26"/>
          <w:szCs w:val="26"/>
        </w:rPr>
      </w:pPr>
      <w:bookmarkStart w:id="20" w:name="_Toc225249477"/>
      <w:bookmarkStart w:id="21" w:name="_Toc224634222"/>
      <w:r>
        <w:rPr>
          <w:rFonts w:hint="default" w:eastAsia="Calibri" w:cs="Times New Roman"/>
          <w:sz w:val="26"/>
          <w:szCs w:val="26"/>
          <w:lang w:val="en-US"/>
        </w:rPr>
        <w:tab/>
      </w:r>
      <w:r>
        <w:rPr>
          <w:rFonts w:hint="default" w:eastAsia="Calibri" w:cs="Times New Roman"/>
          <w:b w:val="0"/>
          <w:bCs/>
          <w:sz w:val="26"/>
          <w:szCs w:val="26"/>
          <w:lang w:val="en-US"/>
        </w:rPr>
        <w:t>iv)</w:t>
      </w:r>
      <w:r>
        <w:rPr>
          <w:rFonts w:hint="default" w:eastAsia="Calibri" w:cs="Times New Roman"/>
          <w:sz w:val="26"/>
          <w:szCs w:val="26"/>
          <w:lang w:val="en-US"/>
        </w:rPr>
        <w:tab/>
      </w:r>
      <w:r>
        <w:rPr>
          <w:rFonts w:hint="default" w:ascii="Times New Roman" w:hAnsi="Times New Roman" w:eastAsia="Calibri" w:cs="Times New Roman"/>
          <w:sz w:val="26"/>
          <w:szCs w:val="26"/>
        </w:rPr>
        <w:t>Superviso</w:t>
      </w:r>
      <w:bookmarkEnd w:id="20"/>
      <w:bookmarkEnd w:id="21"/>
      <w:r>
        <w:rPr>
          <w:rFonts w:hint="default" w:ascii="Times New Roman" w:hAnsi="Times New Roman" w:eastAsia="Calibri" w:cs="Times New Roman"/>
          <w:sz w:val="26"/>
          <w:szCs w:val="26"/>
        </w:rPr>
        <w:t>r:</w:t>
      </w:r>
    </w:p>
    <w:p w14:paraId="361521B2">
      <w:pPr>
        <w:rPr>
          <w:rFonts w:hint="default" w:eastAsia="Calibri" w:cs="Times New Roman"/>
          <w:sz w:val="26"/>
          <w:szCs w:val="26"/>
          <w:lang w:val="en-US"/>
        </w:rPr>
      </w:pPr>
      <w:r>
        <w:rPr>
          <w:rFonts w:hint="default" w:eastAsia="Calibri" w:cs="Times New Roman"/>
          <w:sz w:val="26"/>
          <w:szCs w:val="26"/>
          <w:lang w:val="en-US"/>
        </w:rPr>
        <w:t>The supervisor shall:</w:t>
      </w:r>
    </w:p>
    <w:p w14:paraId="59F62E55">
      <w:pPr>
        <w:rPr>
          <w:rFonts w:hint="default" w:eastAsia="Calibri" w:cs="Times New Roman"/>
          <w:sz w:val="26"/>
          <w:szCs w:val="26"/>
          <w:lang w:val="en-US"/>
        </w:rPr>
      </w:pPr>
    </w:p>
    <w:p w14:paraId="7690CAE4">
      <w:pPr>
        <w:pStyle w:val="30"/>
        <w:numPr>
          <w:ilvl w:val="0"/>
          <w:numId w:val="8"/>
        </w:numPr>
        <w:spacing w:line="360" w:lineRule="auto"/>
        <w:ind w:left="945" w:leftChars="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be in charge of superintending a team of examiners or specific area relevant to examination activities.</w:t>
      </w:r>
    </w:p>
    <w:p w14:paraId="2BC481B8">
      <w:pPr>
        <w:pStyle w:val="30"/>
        <w:numPr>
          <w:ilvl w:val="0"/>
          <w:numId w:val="8"/>
        </w:numPr>
        <w:spacing w:line="360" w:lineRule="auto"/>
        <w:ind w:left="945" w:leftChars="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ensure examination integrity are protected.  </w:t>
      </w:r>
    </w:p>
    <w:p w14:paraId="2CB1311C">
      <w:pPr>
        <w:pStyle w:val="30"/>
        <w:numPr>
          <w:ilvl w:val="0"/>
          <w:numId w:val="8"/>
        </w:numPr>
        <w:spacing w:line="360" w:lineRule="auto"/>
        <w:ind w:left="945" w:leftChars="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report success stories and challenges to the Board.</w:t>
      </w:r>
    </w:p>
    <w:p w14:paraId="24B5BAAB">
      <w:pPr>
        <w:pStyle w:val="30"/>
        <w:numPr>
          <w:ilvl w:val="0"/>
          <w:numId w:val="8"/>
        </w:numPr>
        <w:spacing w:line="360" w:lineRule="auto"/>
        <w:ind w:left="945" w:leftChars="0"/>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color w:val="000000" w:themeColor="text1"/>
          <w:sz w:val="26"/>
          <w:szCs w:val="26"/>
          <w14:textFill>
            <w14:solidFill>
              <w14:schemeClr w14:val="tx1"/>
            </w14:solidFill>
          </w14:textFill>
        </w:rPr>
        <w:t>be vigilant and responsive to examination situations.</w:t>
      </w:r>
    </w:p>
    <w:p w14:paraId="6AC6EE23">
      <w:pPr>
        <w:pStyle w:val="30"/>
        <w:numPr>
          <w:ilvl w:val="0"/>
          <w:numId w:val="8"/>
        </w:numPr>
        <w:spacing w:line="360" w:lineRule="auto"/>
        <w:ind w:left="945" w:leftChars="0"/>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color w:val="000000" w:themeColor="text1"/>
          <w:sz w:val="26"/>
          <w:szCs w:val="26"/>
          <w14:textFill>
            <w14:solidFill>
              <w14:schemeClr w14:val="tx1"/>
            </w14:solidFill>
          </w14:textFill>
        </w:rPr>
        <w:t>pay attention to the conduct of the candidates and invigilators.</w:t>
      </w:r>
    </w:p>
    <w:p w14:paraId="6CAAA182">
      <w:pPr>
        <w:pStyle w:val="30"/>
        <w:numPr>
          <w:ilvl w:val="0"/>
          <w:numId w:val="8"/>
        </w:numPr>
        <w:spacing w:line="360" w:lineRule="auto"/>
        <w:ind w:left="945" w:leftChars="0"/>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color w:val="000000" w:themeColor="text1"/>
          <w:sz w:val="26"/>
          <w:szCs w:val="26"/>
          <w14:textFill>
            <w14:solidFill>
              <w14:schemeClr w14:val="tx1"/>
            </w14:solidFill>
          </w14:textFill>
        </w:rPr>
        <w:t>be professional in handling all examination issues including conflicts.</w:t>
      </w:r>
    </w:p>
    <w:p w14:paraId="6902EE89">
      <w:pPr>
        <w:pStyle w:val="30"/>
        <w:numPr>
          <w:ilvl w:val="0"/>
          <w:numId w:val="8"/>
        </w:numPr>
        <w:spacing w:line="360" w:lineRule="auto"/>
        <w:ind w:left="945" w:leftChars="0"/>
        <w:jc w:val="both"/>
        <w:rPr>
          <w:rFonts w:hint="default" w:ascii="Times New Roman" w:hAnsi="Times New Roman" w:eastAsia="Calibri" w:cs="Times New Roman"/>
          <w:sz w:val="26"/>
          <w:szCs w:val="26"/>
        </w:rPr>
      </w:pPr>
      <w:r>
        <w:rPr>
          <w:rFonts w:hint="default" w:ascii="Times New Roman" w:hAnsi="Times New Roman" w:eastAsia="Calibri" w:cs="Times New Roman"/>
          <w:color w:val="000000" w:themeColor="text1"/>
          <w:sz w:val="26"/>
          <w:szCs w:val="26"/>
          <w14:textFill>
            <w14:solidFill>
              <w14:schemeClr w14:val="tx1"/>
            </w14:solidFill>
          </w14:textFill>
        </w:rPr>
        <w:t>Perform other duties to be assigned by the Board from time to time</w:t>
      </w:r>
      <w:r>
        <w:rPr>
          <w:rFonts w:hint="default" w:ascii="Times New Roman" w:hAnsi="Times New Roman" w:eastAsia="Calibri" w:cs="Times New Roman"/>
          <w:color w:val="FF0000"/>
          <w:sz w:val="26"/>
          <w:szCs w:val="26"/>
        </w:rPr>
        <w:t>.</w:t>
      </w:r>
    </w:p>
    <w:p w14:paraId="146007EA">
      <w:pPr>
        <w:pStyle w:val="4"/>
        <w:numPr>
          <w:ilvl w:val="0"/>
          <w:numId w:val="0"/>
        </w:numPr>
        <w:ind w:leftChars="0"/>
        <w:rPr>
          <w:rFonts w:hint="default" w:ascii="Times New Roman" w:hAnsi="Times New Roman" w:cs="Times New Roman" w:eastAsiaTheme="majorEastAsia"/>
          <w:sz w:val="26"/>
          <w:szCs w:val="26"/>
        </w:rPr>
      </w:pPr>
      <w:bookmarkStart w:id="22" w:name="_Toc225249478"/>
    </w:p>
    <w:p w14:paraId="1E59178C">
      <w:pPr>
        <w:pStyle w:val="4"/>
        <w:numPr>
          <w:ilvl w:val="0"/>
          <w:numId w:val="0"/>
        </w:numPr>
        <w:ind w:leftChars="0"/>
        <w:rPr>
          <w:rFonts w:hint="default" w:ascii="Times New Roman" w:hAnsi="Times New Roman" w:eastAsia="SimSun" w:cs="Times New Roman"/>
          <w:b w:val="0"/>
          <w:sz w:val="26"/>
          <w:szCs w:val="26"/>
        </w:rPr>
      </w:pPr>
      <w:r>
        <w:rPr>
          <w:rFonts w:hint="default" w:cs="Times New Roman" w:eastAsiaTheme="majorEastAsia"/>
          <w:sz w:val="26"/>
          <w:szCs w:val="26"/>
          <w:lang w:val="en-US"/>
        </w:rPr>
        <w:tab/>
      </w:r>
      <w:r>
        <w:rPr>
          <w:rFonts w:hint="default" w:cs="Times New Roman" w:eastAsiaTheme="majorEastAsia"/>
          <w:b w:val="0"/>
          <w:bCs/>
          <w:sz w:val="26"/>
          <w:szCs w:val="26"/>
          <w:lang w:val="en-US"/>
        </w:rPr>
        <w:t>v)</w:t>
      </w:r>
      <w:r>
        <w:rPr>
          <w:rFonts w:hint="default" w:cs="Times New Roman" w:eastAsiaTheme="majorEastAsia"/>
          <w:sz w:val="26"/>
          <w:szCs w:val="26"/>
          <w:lang w:val="en-US"/>
        </w:rPr>
        <w:tab/>
      </w:r>
      <w:r>
        <w:rPr>
          <w:rFonts w:hint="default" w:ascii="Times New Roman" w:hAnsi="Times New Roman" w:cs="Times New Roman" w:eastAsiaTheme="majorEastAsia"/>
          <w:sz w:val="26"/>
          <w:szCs w:val="26"/>
        </w:rPr>
        <w:t>Chief Invigilator</w:t>
      </w:r>
      <w:bookmarkEnd w:id="22"/>
      <w:r>
        <w:rPr>
          <w:rFonts w:hint="default" w:ascii="Times New Roman" w:hAnsi="Times New Roman" w:eastAsia="SimSun" w:cs="Times New Roman"/>
          <w:b w:val="0"/>
          <w:sz w:val="26"/>
          <w:szCs w:val="26"/>
        </w:rPr>
        <w:t>:</w:t>
      </w:r>
    </w:p>
    <w:p w14:paraId="1D190D33">
      <w:pPr>
        <w:rPr>
          <w:rFonts w:hint="default" w:eastAsia="SimSun" w:cs="Times New Roman"/>
          <w:b w:val="0"/>
          <w:sz w:val="26"/>
          <w:szCs w:val="26"/>
          <w:lang w:val="en-US"/>
        </w:rPr>
      </w:pPr>
      <w:r>
        <w:rPr>
          <w:rFonts w:hint="default" w:eastAsia="SimSun" w:cs="Times New Roman"/>
          <w:b w:val="0"/>
          <w:sz w:val="26"/>
          <w:szCs w:val="26"/>
          <w:lang w:val="en-US"/>
        </w:rPr>
        <w:t>The chief invigilator shall:</w:t>
      </w:r>
    </w:p>
    <w:p w14:paraId="3C942B5A">
      <w:pPr>
        <w:rPr>
          <w:rFonts w:hint="default" w:eastAsia="SimSun" w:cs="Times New Roman"/>
          <w:b w:val="0"/>
          <w:sz w:val="26"/>
          <w:szCs w:val="26"/>
          <w:lang w:val="en-US"/>
        </w:rPr>
      </w:pPr>
    </w:p>
    <w:p w14:paraId="3AD2A600">
      <w:pPr>
        <w:pStyle w:val="30"/>
        <w:numPr>
          <w:ilvl w:val="0"/>
          <w:numId w:val="9"/>
        </w:numPr>
        <w:spacing w:line="360" w:lineRule="auto"/>
        <w:ind w:left="0" w:leftChars="0" w:firstLine="480" w:firstLineChars="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conduct the examinations inline with the laid down rules and regulations of the examination </w:t>
      </w:r>
      <w:r>
        <w:rPr>
          <w:rFonts w:hint="default" w:eastAsia="Calibri" w:cs="Times New Roman"/>
          <w:sz w:val="26"/>
          <w:szCs w:val="26"/>
          <w:lang w:val="en-US"/>
        </w:rPr>
        <w:tab/>
      </w:r>
      <w:r>
        <w:rPr>
          <w:rFonts w:hint="default" w:ascii="Times New Roman" w:hAnsi="Times New Roman" w:eastAsia="Calibri" w:cs="Times New Roman"/>
          <w:sz w:val="26"/>
          <w:szCs w:val="26"/>
        </w:rPr>
        <w:t>of the Board.</w:t>
      </w:r>
    </w:p>
    <w:p w14:paraId="5942362A">
      <w:pPr>
        <w:pStyle w:val="30"/>
        <w:numPr>
          <w:ilvl w:val="0"/>
          <w:numId w:val="9"/>
        </w:numPr>
        <w:spacing w:line="360" w:lineRule="auto"/>
        <w:ind w:left="0" w:leftChars="0" w:firstLine="480" w:firstLineChars="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be at the venue of each examination at least 1 hour to the commencement of each </w:t>
      </w:r>
      <w:r>
        <w:rPr>
          <w:rFonts w:hint="default" w:eastAsia="Calibri" w:cs="Times New Roman"/>
          <w:sz w:val="26"/>
          <w:szCs w:val="26"/>
          <w:lang w:val="en-US"/>
        </w:rPr>
        <w:tab/>
      </w:r>
      <w:r>
        <w:rPr>
          <w:rFonts w:hint="default" w:eastAsia="Calibri" w:cs="Times New Roman"/>
          <w:sz w:val="26"/>
          <w:szCs w:val="26"/>
          <w:lang w:val="en-US"/>
        </w:rPr>
        <w:tab/>
      </w:r>
      <w:r>
        <w:rPr>
          <w:rFonts w:hint="default" w:ascii="Times New Roman" w:hAnsi="Times New Roman" w:eastAsia="Calibri" w:cs="Times New Roman"/>
          <w:sz w:val="26"/>
          <w:szCs w:val="26"/>
        </w:rPr>
        <w:t>examination.</w:t>
      </w:r>
    </w:p>
    <w:p w14:paraId="793395AD">
      <w:pPr>
        <w:pStyle w:val="30"/>
        <w:numPr>
          <w:ilvl w:val="0"/>
          <w:numId w:val="9"/>
        </w:numPr>
        <w:spacing w:line="360" w:lineRule="auto"/>
        <w:ind w:left="0" w:leftChars="0" w:firstLine="480" w:firstLineChars="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Accredit and check-in candidates into the Examination venue at least 30 minutes before the </w:t>
      </w:r>
      <w:r>
        <w:rPr>
          <w:rFonts w:hint="default" w:eastAsia="Calibri" w:cs="Times New Roman"/>
          <w:sz w:val="26"/>
          <w:szCs w:val="26"/>
          <w:lang w:val="en-US"/>
        </w:rPr>
        <w:tab/>
      </w:r>
      <w:r>
        <w:rPr>
          <w:rFonts w:hint="default" w:ascii="Times New Roman" w:hAnsi="Times New Roman" w:eastAsia="Calibri" w:cs="Times New Roman"/>
          <w:sz w:val="26"/>
          <w:szCs w:val="26"/>
        </w:rPr>
        <w:t>commencement of the examination.</w:t>
      </w:r>
    </w:p>
    <w:p w14:paraId="10C8DE49">
      <w:pPr>
        <w:pStyle w:val="30"/>
        <w:numPr>
          <w:ilvl w:val="0"/>
          <w:numId w:val="9"/>
        </w:numPr>
        <w:spacing w:line="360" w:lineRule="auto"/>
        <w:ind w:left="0" w:leftChars="0" w:firstLine="480" w:firstLineChars="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monitor candidates closely during examinations.</w:t>
      </w:r>
    </w:p>
    <w:p w14:paraId="5A80C585">
      <w:pPr>
        <w:pStyle w:val="30"/>
        <w:numPr>
          <w:ilvl w:val="0"/>
          <w:numId w:val="9"/>
        </w:numPr>
        <w:spacing w:line="360" w:lineRule="auto"/>
        <w:ind w:left="0" w:leftChars="0" w:firstLine="480" w:firstLineChars="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ensure examination rules and regulations are strictly followed.</w:t>
      </w:r>
    </w:p>
    <w:p w14:paraId="016E27A0">
      <w:pPr>
        <w:pStyle w:val="30"/>
        <w:numPr>
          <w:ilvl w:val="0"/>
          <w:numId w:val="9"/>
        </w:numPr>
        <w:spacing w:line="360" w:lineRule="auto"/>
        <w:ind w:left="0" w:leftChars="0" w:firstLine="480" w:firstLineChars="0"/>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sz w:val="26"/>
          <w:szCs w:val="26"/>
        </w:rPr>
        <w:t xml:space="preserve">fill prescribed Invigilator’s incident form and ensure the candidate and witness fill their </w:t>
      </w:r>
      <w:r>
        <w:rPr>
          <w:rFonts w:hint="default" w:eastAsia="Calibri" w:cs="Times New Roman"/>
          <w:sz w:val="26"/>
          <w:szCs w:val="26"/>
          <w:lang w:val="en-US"/>
        </w:rPr>
        <w:tab/>
      </w:r>
      <w:r>
        <w:rPr>
          <w:rFonts w:hint="default" w:ascii="Times New Roman" w:hAnsi="Times New Roman" w:eastAsia="Calibri" w:cs="Times New Roman"/>
          <w:sz w:val="26"/>
          <w:szCs w:val="26"/>
        </w:rPr>
        <w:t>columns appropriately. Where there is resistance, report to the Board.</w:t>
      </w:r>
    </w:p>
    <w:p w14:paraId="634CBE6E">
      <w:pPr>
        <w:pStyle w:val="30"/>
        <w:numPr>
          <w:ilvl w:val="0"/>
          <w:numId w:val="9"/>
        </w:numPr>
        <w:spacing w:line="360" w:lineRule="auto"/>
        <w:ind w:left="0" w:leftChars="0" w:firstLine="480" w:firstLineChars="0"/>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sz w:val="26"/>
          <w:szCs w:val="26"/>
        </w:rPr>
        <w:t>collect attendance Sheet after each examination</w:t>
      </w:r>
      <w:r>
        <w:rPr>
          <w:rFonts w:hint="default" w:ascii="Times New Roman" w:hAnsi="Times New Roman" w:eastAsia="Calibri" w:cs="Times New Roman"/>
          <w:color w:val="000000" w:themeColor="text1"/>
          <w:sz w:val="26"/>
          <w:szCs w:val="26"/>
          <w14:textFill>
            <w14:solidFill>
              <w14:schemeClr w14:val="tx1"/>
            </w14:solidFill>
          </w14:textFill>
        </w:rPr>
        <w:t>.</w:t>
      </w:r>
    </w:p>
    <w:p w14:paraId="1FB191D8">
      <w:pPr>
        <w:pStyle w:val="30"/>
        <w:numPr>
          <w:ilvl w:val="0"/>
          <w:numId w:val="9"/>
        </w:numPr>
        <w:spacing w:line="360" w:lineRule="auto"/>
        <w:ind w:left="0" w:leftChars="0" w:firstLine="480" w:firstLineChars="0"/>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sz w:val="26"/>
          <w:szCs w:val="26"/>
        </w:rPr>
        <w:t>not allow any unauthorized person in the examination hall</w:t>
      </w:r>
      <w:r>
        <w:rPr>
          <w:rFonts w:hint="default" w:ascii="Times New Roman" w:hAnsi="Times New Roman" w:eastAsia="Calibri" w:cs="Times New Roman"/>
          <w:color w:val="000000" w:themeColor="text1"/>
          <w:sz w:val="26"/>
          <w:szCs w:val="26"/>
          <w14:textFill>
            <w14:solidFill>
              <w14:schemeClr w14:val="tx1"/>
            </w14:solidFill>
          </w14:textFill>
        </w:rPr>
        <w:t>.</w:t>
      </w:r>
    </w:p>
    <w:p w14:paraId="3DFB6370">
      <w:pPr>
        <w:pStyle w:val="30"/>
        <w:numPr>
          <w:ilvl w:val="0"/>
          <w:numId w:val="9"/>
        </w:numPr>
        <w:spacing w:line="360" w:lineRule="auto"/>
        <w:ind w:left="0" w:leftChars="0" w:firstLine="480" w:firstLineChars="0"/>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sz w:val="26"/>
          <w:szCs w:val="26"/>
        </w:rPr>
        <w:t>restrict movement of candidates in the hall especially during examinations</w:t>
      </w:r>
      <w:r>
        <w:rPr>
          <w:rFonts w:hint="default" w:ascii="Times New Roman" w:hAnsi="Times New Roman" w:eastAsia="Calibri" w:cs="Times New Roman"/>
          <w:color w:val="000000" w:themeColor="text1"/>
          <w:sz w:val="26"/>
          <w:szCs w:val="26"/>
          <w14:textFill>
            <w14:solidFill>
              <w14:schemeClr w14:val="tx1"/>
            </w14:solidFill>
          </w14:textFill>
        </w:rPr>
        <w:t>.</w:t>
      </w:r>
    </w:p>
    <w:p w14:paraId="40FDA5D7">
      <w:pPr>
        <w:pStyle w:val="30"/>
        <w:numPr>
          <w:ilvl w:val="0"/>
          <w:numId w:val="9"/>
        </w:numPr>
        <w:spacing w:line="360" w:lineRule="auto"/>
        <w:ind w:left="0" w:leftChars="0" w:firstLine="480" w:firstLineChars="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report any examination misconduct to the Board immediately and notify the supervisor </w:t>
      </w:r>
      <w:r>
        <w:rPr>
          <w:rFonts w:hint="default" w:eastAsia="Calibri" w:cs="Times New Roman"/>
          <w:sz w:val="26"/>
          <w:szCs w:val="26"/>
          <w:lang w:val="en-US"/>
        </w:rPr>
        <w:tab/>
      </w:r>
      <w:r>
        <w:rPr>
          <w:rFonts w:hint="default" w:ascii="Times New Roman" w:hAnsi="Times New Roman" w:eastAsia="Calibri" w:cs="Times New Roman"/>
          <w:sz w:val="26"/>
          <w:szCs w:val="26"/>
        </w:rPr>
        <w:t xml:space="preserve">supported with relevant documents.  </w:t>
      </w:r>
    </w:p>
    <w:p w14:paraId="3EF170B8">
      <w:pPr>
        <w:pStyle w:val="30"/>
        <w:numPr>
          <w:ilvl w:val="0"/>
          <w:numId w:val="9"/>
        </w:numPr>
        <w:spacing w:line="360" w:lineRule="auto"/>
        <w:ind w:left="0" w:leftChars="0" w:firstLine="480" w:firstLineChars="0"/>
        <w:jc w:val="both"/>
        <w:rPr>
          <w:rFonts w:hint="default" w:ascii="Times New Roman" w:hAnsi="Times New Roman" w:eastAsia="Calibri" w:cs="Times New Roman"/>
          <w:sz w:val="26"/>
          <w:szCs w:val="26"/>
        </w:rPr>
      </w:pPr>
      <w:r>
        <w:rPr>
          <w:rFonts w:hint="default" w:ascii="Times New Roman" w:hAnsi="Times New Roman" w:eastAsia="Calibri" w:cs="Times New Roman"/>
          <w:color w:val="000000" w:themeColor="text1"/>
          <w:sz w:val="26"/>
          <w:szCs w:val="26"/>
          <w14:textFill>
            <w14:solidFill>
              <w14:schemeClr w14:val="tx1"/>
            </w14:solidFill>
          </w14:textFill>
        </w:rPr>
        <w:t>carry out other functions as may be assigned by the Board</w:t>
      </w:r>
      <w:bookmarkStart w:id="23" w:name="_Toc224634224"/>
      <w:r>
        <w:rPr>
          <w:rFonts w:hint="default" w:ascii="Times New Roman" w:hAnsi="Times New Roman" w:eastAsia="Calibri" w:cs="Times New Roman"/>
          <w:color w:val="000000" w:themeColor="text1"/>
          <w:sz w:val="26"/>
          <w:szCs w:val="26"/>
          <w14:textFill>
            <w14:solidFill>
              <w14:schemeClr w14:val="tx1"/>
            </w14:solidFill>
          </w14:textFill>
        </w:rPr>
        <w:t>.</w:t>
      </w:r>
    </w:p>
    <w:p w14:paraId="771528BA">
      <w:pPr>
        <w:pStyle w:val="30"/>
        <w:numPr>
          <w:ilvl w:val="0"/>
          <w:numId w:val="0"/>
        </w:numPr>
        <w:spacing w:line="360" w:lineRule="auto"/>
        <w:ind w:leftChars="0"/>
        <w:jc w:val="both"/>
        <w:rPr>
          <w:rStyle w:val="24"/>
          <w:rFonts w:hint="default" w:ascii="Times New Roman" w:hAnsi="Times New Roman" w:cs="Times New Roman"/>
          <w:bCs w:val="0"/>
          <w:i w:val="0"/>
          <w:iCs w:val="0"/>
          <w:color w:val="auto"/>
          <w:sz w:val="26"/>
          <w:szCs w:val="26"/>
        </w:rPr>
      </w:pPr>
    </w:p>
    <w:p w14:paraId="691D8EC3">
      <w:pPr>
        <w:pStyle w:val="30"/>
        <w:numPr>
          <w:ilvl w:val="0"/>
          <w:numId w:val="0"/>
        </w:numPr>
        <w:spacing w:line="360" w:lineRule="auto"/>
        <w:ind w:leftChars="0" w:firstLine="720" w:firstLineChars="0"/>
        <w:jc w:val="both"/>
        <w:rPr>
          <w:rStyle w:val="24"/>
          <w:rFonts w:hint="default" w:ascii="Times New Roman" w:hAnsi="Times New Roman" w:cs="Times New Roman"/>
          <w:bCs w:val="0"/>
          <w:i w:val="0"/>
          <w:iCs w:val="0"/>
          <w:color w:val="auto"/>
          <w:sz w:val="26"/>
          <w:szCs w:val="26"/>
        </w:rPr>
      </w:pPr>
      <w:r>
        <w:rPr>
          <w:rStyle w:val="24"/>
          <w:rFonts w:hint="default" w:ascii="Times New Roman" w:hAnsi="Times New Roman" w:cs="Times New Roman"/>
          <w:b w:val="0"/>
          <w:bCs/>
          <w:i w:val="0"/>
          <w:iCs w:val="0"/>
          <w:color w:val="auto"/>
          <w:sz w:val="26"/>
          <w:szCs w:val="26"/>
          <w:lang w:val="en-US"/>
        </w:rPr>
        <w:t>vi)</w:t>
      </w:r>
      <w:r>
        <w:rPr>
          <w:rStyle w:val="24"/>
          <w:rFonts w:hint="default" w:ascii="Times New Roman" w:hAnsi="Times New Roman" w:cs="Times New Roman"/>
          <w:bCs w:val="0"/>
          <w:i w:val="0"/>
          <w:iCs w:val="0"/>
          <w:color w:val="auto"/>
          <w:sz w:val="26"/>
          <w:szCs w:val="26"/>
          <w:lang w:val="en-US"/>
        </w:rPr>
        <w:tab/>
      </w:r>
      <w:r>
        <w:rPr>
          <w:rStyle w:val="24"/>
          <w:rFonts w:hint="default" w:ascii="Times New Roman" w:hAnsi="Times New Roman" w:cs="Times New Roman"/>
          <w:bCs w:val="0"/>
          <w:i w:val="0"/>
          <w:iCs w:val="0"/>
          <w:color w:val="auto"/>
          <w:sz w:val="26"/>
          <w:szCs w:val="26"/>
        </w:rPr>
        <w:t>The Invigilator:</w:t>
      </w:r>
    </w:p>
    <w:p w14:paraId="6959E2C7">
      <w:pPr>
        <w:pStyle w:val="30"/>
        <w:numPr>
          <w:ilvl w:val="0"/>
          <w:numId w:val="0"/>
        </w:numPr>
        <w:spacing w:line="360" w:lineRule="auto"/>
        <w:jc w:val="both"/>
        <w:rPr>
          <w:rStyle w:val="24"/>
          <w:rFonts w:hint="default" w:ascii="Times New Roman" w:hAnsi="Times New Roman" w:cs="Times New Roman"/>
          <w:b w:val="0"/>
          <w:bCs/>
          <w:i w:val="0"/>
          <w:iCs w:val="0"/>
          <w:color w:val="auto"/>
          <w:sz w:val="26"/>
          <w:szCs w:val="26"/>
          <w:lang w:val="en-US"/>
        </w:rPr>
      </w:pPr>
      <w:r>
        <w:rPr>
          <w:rStyle w:val="24"/>
          <w:rFonts w:hint="default" w:ascii="Times New Roman" w:hAnsi="Times New Roman" w:cs="Times New Roman"/>
          <w:b w:val="0"/>
          <w:bCs/>
          <w:i w:val="0"/>
          <w:iCs w:val="0"/>
          <w:color w:val="auto"/>
          <w:sz w:val="26"/>
          <w:szCs w:val="26"/>
          <w:lang w:val="en-US"/>
        </w:rPr>
        <w:t>The invigilator shall:</w:t>
      </w:r>
    </w:p>
    <w:p w14:paraId="1959DC6F">
      <w:pPr>
        <w:pStyle w:val="30"/>
        <w:numPr>
          <w:ilvl w:val="0"/>
          <w:numId w:val="10"/>
        </w:numPr>
        <w:spacing w:line="360" w:lineRule="auto"/>
        <w:jc w:val="both"/>
        <w:rPr>
          <w:rStyle w:val="24"/>
          <w:rFonts w:hint="default" w:ascii="Times New Roman" w:hAnsi="Times New Roman" w:cs="Times New Roman"/>
          <w:b w:val="0"/>
          <w:i w:val="0"/>
          <w:iCs w:val="0"/>
          <w:color w:val="auto"/>
          <w:sz w:val="26"/>
          <w:szCs w:val="26"/>
        </w:rPr>
      </w:pPr>
      <w:r>
        <w:rPr>
          <w:rStyle w:val="24"/>
          <w:rFonts w:hint="default" w:ascii="Times New Roman" w:hAnsi="Times New Roman" w:cs="Times New Roman"/>
          <w:b w:val="0"/>
          <w:i w:val="0"/>
          <w:iCs w:val="0"/>
          <w:color w:val="auto"/>
          <w:sz w:val="26"/>
          <w:szCs w:val="26"/>
        </w:rPr>
        <w:t>assist the chief invigilator in carrying out all examination activities.</w:t>
      </w:r>
    </w:p>
    <w:p w14:paraId="67548843">
      <w:pPr>
        <w:pStyle w:val="30"/>
        <w:numPr>
          <w:ilvl w:val="0"/>
          <w:numId w:val="10"/>
        </w:numPr>
        <w:spacing w:line="360" w:lineRule="auto"/>
        <w:jc w:val="both"/>
        <w:rPr>
          <w:rStyle w:val="24"/>
          <w:rFonts w:hint="default" w:ascii="Times New Roman" w:hAnsi="Times New Roman" w:cs="Times New Roman"/>
          <w:b w:val="0"/>
          <w:i w:val="0"/>
          <w:iCs w:val="0"/>
          <w:color w:val="auto"/>
          <w:sz w:val="26"/>
          <w:szCs w:val="26"/>
        </w:rPr>
      </w:pPr>
      <w:r>
        <w:rPr>
          <w:rStyle w:val="24"/>
          <w:rFonts w:hint="default" w:ascii="Times New Roman" w:hAnsi="Times New Roman" w:cs="Times New Roman"/>
          <w:b w:val="0"/>
          <w:i w:val="0"/>
          <w:iCs w:val="0"/>
          <w:color w:val="auto"/>
          <w:sz w:val="26"/>
          <w:szCs w:val="26"/>
        </w:rPr>
        <w:t>carry out any other examination functions as may be assigned by the chief invigilator.</w:t>
      </w:r>
    </w:p>
    <w:p w14:paraId="6258F07F">
      <w:pPr>
        <w:spacing w:line="360" w:lineRule="auto"/>
        <w:jc w:val="both"/>
        <w:rPr>
          <w:rStyle w:val="24"/>
          <w:rFonts w:hint="default" w:ascii="Times New Roman" w:hAnsi="Times New Roman" w:cs="Times New Roman"/>
          <w:bCs w:val="0"/>
          <w:i w:val="0"/>
          <w:iCs w:val="0"/>
          <w:color w:val="auto"/>
          <w:sz w:val="26"/>
          <w:szCs w:val="26"/>
        </w:rPr>
      </w:pPr>
    </w:p>
    <w:p w14:paraId="5E672375">
      <w:pPr>
        <w:spacing w:line="360" w:lineRule="auto"/>
        <w:ind w:firstLine="720" w:firstLineChars="0"/>
        <w:jc w:val="both"/>
        <w:rPr>
          <w:rFonts w:hint="default" w:ascii="Times New Roman" w:hAnsi="Times New Roman" w:eastAsia="Calibri" w:cs="Times New Roman"/>
          <w:b/>
          <w:sz w:val="26"/>
          <w:szCs w:val="26"/>
        </w:rPr>
      </w:pPr>
      <w:r>
        <w:rPr>
          <w:rStyle w:val="24"/>
          <w:rFonts w:hint="default" w:ascii="Times New Roman" w:hAnsi="Times New Roman" w:cs="Times New Roman"/>
          <w:b w:val="0"/>
          <w:bCs/>
          <w:i w:val="0"/>
          <w:iCs w:val="0"/>
          <w:color w:val="auto"/>
          <w:sz w:val="26"/>
          <w:szCs w:val="26"/>
          <w:lang w:val="en-US"/>
        </w:rPr>
        <w:t>vii)</w:t>
      </w:r>
      <w:r>
        <w:rPr>
          <w:rStyle w:val="24"/>
          <w:rFonts w:hint="default" w:ascii="Times New Roman" w:hAnsi="Times New Roman" w:cs="Times New Roman"/>
          <w:bCs w:val="0"/>
          <w:i w:val="0"/>
          <w:iCs w:val="0"/>
          <w:color w:val="auto"/>
          <w:sz w:val="26"/>
          <w:szCs w:val="26"/>
          <w:lang w:val="en-US"/>
        </w:rPr>
        <w:tab/>
      </w:r>
      <w:r>
        <w:rPr>
          <w:rStyle w:val="24"/>
          <w:rFonts w:hint="default" w:ascii="Times New Roman" w:hAnsi="Times New Roman" w:cs="Times New Roman"/>
          <w:bCs w:val="0"/>
          <w:i w:val="0"/>
          <w:iCs w:val="0"/>
          <w:color w:val="auto"/>
          <w:sz w:val="26"/>
          <w:szCs w:val="26"/>
        </w:rPr>
        <w:t>Technical Manager</w:t>
      </w:r>
      <w:bookmarkEnd w:id="23"/>
      <w:r>
        <w:rPr>
          <w:rFonts w:hint="default" w:ascii="Times New Roman" w:hAnsi="Times New Roman" w:eastAsia="Calibri" w:cs="Times New Roman"/>
          <w:b/>
          <w:sz w:val="26"/>
          <w:szCs w:val="26"/>
        </w:rPr>
        <w:t>:</w:t>
      </w:r>
    </w:p>
    <w:p w14:paraId="10A6ACA8">
      <w:pPr>
        <w:spacing w:line="360" w:lineRule="auto"/>
        <w:jc w:val="both"/>
        <w:rPr>
          <w:rFonts w:hint="default" w:ascii="Times New Roman" w:hAnsi="Times New Roman" w:eastAsia="Calibri" w:cs="Times New Roman"/>
          <w:b w:val="0"/>
          <w:bCs/>
          <w:sz w:val="26"/>
          <w:szCs w:val="26"/>
          <w:lang w:val="en-US"/>
        </w:rPr>
      </w:pPr>
      <w:r>
        <w:rPr>
          <w:rFonts w:hint="default" w:eastAsia="Calibri" w:cs="Times New Roman"/>
          <w:b w:val="0"/>
          <w:bCs/>
          <w:sz w:val="26"/>
          <w:szCs w:val="26"/>
          <w:lang w:val="en-US"/>
        </w:rPr>
        <w:t>The technical manager shall:</w:t>
      </w:r>
    </w:p>
    <w:p w14:paraId="32E30579">
      <w:pPr>
        <w:pStyle w:val="30"/>
        <w:numPr>
          <w:ilvl w:val="0"/>
          <w:numId w:val="11"/>
        </w:numPr>
        <w:bidi w:val="0"/>
        <w:spacing w:line="360" w:lineRule="auto"/>
        <w:jc w:val="both"/>
        <w:rPr>
          <w:rFonts w:hint="default"/>
          <w:sz w:val="26"/>
          <w:szCs w:val="26"/>
        </w:rPr>
      </w:pPr>
      <w:r>
        <w:rPr>
          <w:rFonts w:hint="default"/>
          <w:sz w:val="26"/>
          <w:szCs w:val="26"/>
        </w:rPr>
        <w:t>pre-test examination software before commencement of each examination.</w:t>
      </w:r>
    </w:p>
    <w:p w14:paraId="4A55C54E">
      <w:pPr>
        <w:pStyle w:val="30"/>
        <w:numPr>
          <w:ilvl w:val="0"/>
          <w:numId w:val="11"/>
        </w:numPr>
        <w:bidi w:val="0"/>
        <w:spacing w:line="360" w:lineRule="auto"/>
        <w:jc w:val="both"/>
        <w:rPr>
          <w:rFonts w:hint="default"/>
          <w:sz w:val="26"/>
          <w:szCs w:val="26"/>
        </w:rPr>
      </w:pPr>
      <w:r>
        <w:rPr>
          <w:rFonts w:hint="default"/>
          <w:sz w:val="26"/>
          <w:szCs w:val="26"/>
        </w:rPr>
        <w:t>ensure proper functioning of relevant technical equipment in the examination hall.</w:t>
      </w:r>
    </w:p>
    <w:p w14:paraId="577F0CB6">
      <w:pPr>
        <w:pStyle w:val="30"/>
        <w:numPr>
          <w:ilvl w:val="0"/>
          <w:numId w:val="11"/>
        </w:numPr>
        <w:bidi w:val="0"/>
        <w:spacing w:line="360" w:lineRule="auto"/>
        <w:jc w:val="both"/>
        <w:rPr>
          <w:rFonts w:hint="default"/>
          <w:sz w:val="26"/>
          <w:szCs w:val="26"/>
        </w:rPr>
      </w:pPr>
      <w:r>
        <w:rPr>
          <w:rFonts w:hint="default"/>
          <w:sz w:val="26"/>
          <w:szCs w:val="26"/>
        </w:rPr>
        <w:t>handle data backups.</w:t>
      </w:r>
    </w:p>
    <w:p w14:paraId="401797FB">
      <w:pPr>
        <w:pStyle w:val="30"/>
        <w:numPr>
          <w:ilvl w:val="0"/>
          <w:numId w:val="11"/>
        </w:numPr>
        <w:bidi w:val="0"/>
        <w:spacing w:line="360" w:lineRule="auto"/>
        <w:jc w:val="both"/>
        <w:rPr>
          <w:rFonts w:hint="default"/>
          <w:sz w:val="26"/>
          <w:szCs w:val="26"/>
        </w:rPr>
      </w:pPr>
      <w:r>
        <w:rPr>
          <w:rFonts w:hint="default"/>
          <w:sz w:val="26"/>
          <w:szCs w:val="26"/>
        </w:rPr>
        <w:t xml:space="preserve">give IT support where necessary.   </w:t>
      </w:r>
    </w:p>
    <w:p w14:paraId="642E474E">
      <w:pPr>
        <w:pStyle w:val="30"/>
        <w:numPr>
          <w:ilvl w:val="0"/>
          <w:numId w:val="11"/>
        </w:numPr>
        <w:bidi w:val="0"/>
        <w:spacing w:line="360" w:lineRule="auto"/>
        <w:jc w:val="both"/>
        <w:rPr>
          <w:rFonts w:hint="default"/>
          <w:sz w:val="26"/>
          <w:szCs w:val="26"/>
        </w:rPr>
      </w:pPr>
      <w:r>
        <w:rPr>
          <w:rFonts w:hint="default"/>
          <w:sz w:val="26"/>
          <w:szCs w:val="26"/>
        </w:rPr>
        <w:t>ensure network connectivity is stable.</w:t>
      </w:r>
    </w:p>
    <w:p w14:paraId="5E727458">
      <w:pPr>
        <w:pStyle w:val="30"/>
        <w:numPr>
          <w:ilvl w:val="0"/>
          <w:numId w:val="11"/>
        </w:numPr>
        <w:bidi w:val="0"/>
        <w:spacing w:line="360" w:lineRule="auto"/>
        <w:jc w:val="both"/>
        <w:rPr>
          <w:rFonts w:hint="default"/>
          <w:sz w:val="26"/>
          <w:szCs w:val="26"/>
        </w:rPr>
      </w:pPr>
      <w:r>
        <w:rPr>
          <w:rFonts w:hint="default"/>
          <w:sz w:val="26"/>
          <w:szCs w:val="26"/>
        </w:rPr>
        <w:t xml:space="preserve"> report any suspicious examination misconduct by candidate(s) during examination to the Board.</w:t>
      </w:r>
    </w:p>
    <w:p w14:paraId="67E63B38">
      <w:pPr>
        <w:pStyle w:val="30"/>
        <w:numPr>
          <w:ilvl w:val="0"/>
          <w:numId w:val="11"/>
        </w:numPr>
        <w:bidi w:val="0"/>
        <w:spacing w:line="360" w:lineRule="auto"/>
        <w:jc w:val="both"/>
        <w:rPr>
          <w:rFonts w:hint="default"/>
        </w:rPr>
      </w:pPr>
      <w:r>
        <w:rPr>
          <w:rFonts w:hint="default"/>
          <w:sz w:val="26"/>
          <w:szCs w:val="26"/>
        </w:rPr>
        <w:t>carry out other assignments as may be given to him/her by the Board from t</w:t>
      </w:r>
      <w:r>
        <w:rPr>
          <w:rFonts w:hint="default"/>
        </w:rPr>
        <w:t>ime to time.</w:t>
      </w:r>
    </w:p>
    <w:p w14:paraId="067AB8BA">
      <w:pPr>
        <w:pStyle w:val="30"/>
        <w:numPr>
          <w:ilvl w:val="0"/>
          <w:numId w:val="0"/>
        </w:numPr>
        <w:bidi w:val="0"/>
        <w:spacing w:line="360" w:lineRule="auto"/>
        <w:ind w:left="360" w:leftChars="0"/>
        <w:jc w:val="both"/>
        <w:rPr>
          <w:rFonts w:hint="default"/>
        </w:rPr>
      </w:pPr>
    </w:p>
    <w:p w14:paraId="2D0D61D5">
      <w:pPr>
        <w:pStyle w:val="3"/>
        <w:jc w:val="both"/>
        <w:rPr>
          <w:rFonts w:hint="default" w:ascii="Times New Roman" w:hAnsi="Times New Roman" w:cs="Times New Roman"/>
          <w:sz w:val="26"/>
          <w:szCs w:val="26"/>
          <w:lang w:val="en-US"/>
        </w:rPr>
      </w:pPr>
      <w:bookmarkStart w:id="24" w:name="_Toc225249479"/>
      <w:r>
        <w:rPr>
          <w:rFonts w:hint="default" w:cs="Times New Roman"/>
          <w:b w:val="0"/>
          <w:bCs/>
          <w:sz w:val="26"/>
          <w:szCs w:val="26"/>
          <w:lang w:val="en-US"/>
        </w:rPr>
        <w:t>4.0</w:t>
      </w:r>
      <w:r>
        <w:rPr>
          <w:rFonts w:hint="default" w:cs="Times New Roman"/>
          <w:sz w:val="26"/>
          <w:szCs w:val="26"/>
          <w:lang w:val="en-US"/>
        </w:rPr>
        <w:tab/>
      </w:r>
      <w:r>
        <w:rPr>
          <w:rFonts w:hint="default" w:ascii="Times New Roman" w:hAnsi="Times New Roman" w:cs="Times New Roman"/>
          <w:sz w:val="26"/>
          <w:szCs w:val="26"/>
        </w:rPr>
        <w:t xml:space="preserve">SECTION </w:t>
      </w:r>
      <w:bookmarkEnd w:id="16"/>
      <w:r>
        <w:rPr>
          <w:rFonts w:hint="default" w:ascii="Times New Roman" w:hAnsi="Times New Roman" w:cs="Times New Roman"/>
          <w:sz w:val="26"/>
          <w:szCs w:val="26"/>
        </w:rPr>
        <w:t>B</w:t>
      </w:r>
      <w:bookmarkEnd w:id="24"/>
      <w:r>
        <w:rPr>
          <w:rFonts w:hint="default" w:cs="Times New Roman"/>
          <w:sz w:val="26"/>
          <w:szCs w:val="26"/>
          <w:lang w:val="en-US"/>
        </w:rPr>
        <w:t>:</w:t>
      </w:r>
    </w:p>
    <w:p w14:paraId="756EECEF">
      <w:pPr>
        <w:pStyle w:val="4"/>
        <w:rPr>
          <w:rFonts w:hint="default" w:ascii="Times New Roman" w:hAnsi="Times New Roman" w:cs="Times New Roman"/>
          <w:sz w:val="26"/>
          <w:szCs w:val="26"/>
          <w:u w:val="single"/>
          <w:lang w:val="en-US"/>
        </w:rPr>
      </w:pPr>
      <w:bookmarkStart w:id="25" w:name="_Toc225249480"/>
      <w:r>
        <w:rPr>
          <w:rFonts w:hint="default" w:ascii="Times New Roman" w:hAnsi="Times New Roman" w:cs="Times New Roman"/>
          <w:sz w:val="26"/>
          <w:szCs w:val="26"/>
          <w:u w:val="single"/>
        </w:rPr>
        <w:t>Examination Regulations</w:t>
      </w:r>
      <w:bookmarkEnd w:id="25"/>
      <w:r>
        <w:rPr>
          <w:rFonts w:hint="default" w:cs="Times New Roman"/>
          <w:sz w:val="26"/>
          <w:szCs w:val="26"/>
          <w:u w:val="single"/>
          <w:lang w:val="en-US"/>
        </w:rPr>
        <w:t>:</w:t>
      </w:r>
    </w:p>
    <w:p w14:paraId="3B8494BF">
      <w:pPr>
        <w:spacing w:line="360" w:lineRule="auto"/>
        <w:rPr>
          <w:rFonts w:hint="default" w:ascii="Times New Roman" w:hAnsi="Times New Roman" w:cs="Times New Roman"/>
          <w:sz w:val="26"/>
          <w:szCs w:val="26"/>
        </w:rPr>
      </w:pPr>
      <w:r>
        <w:rPr>
          <w:rFonts w:hint="default" w:ascii="Times New Roman" w:hAnsi="Times New Roman" w:cs="Times New Roman"/>
          <w:sz w:val="26"/>
          <w:szCs w:val="26"/>
        </w:rPr>
        <w:t>The Board examinations are governed by its rules and regulations which are binding on candidates, Staff, non-Staff of the Board, relevant Stakeholders and Corporate Bodies.</w:t>
      </w:r>
    </w:p>
    <w:p w14:paraId="684B2A0B">
      <w:pPr>
        <w:rPr>
          <w:rFonts w:hint="default" w:ascii="Times New Roman" w:hAnsi="Times New Roman" w:cs="Times New Roman"/>
          <w:sz w:val="26"/>
          <w:szCs w:val="26"/>
        </w:rPr>
      </w:pPr>
    </w:p>
    <w:p w14:paraId="3B178A27">
      <w:pPr>
        <w:pStyle w:val="4"/>
        <w:rPr>
          <w:rFonts w:hint="default" w:ascii="Times New Roman" w:hAnsi="Times New Roman" w:cs="Times New Roman" w:eastAsiaTheme="majorEastAsia"/>
          <w:sz w:val="26"/>
          <w:szCs w:val="26"/>
        </w:rPr>
      </w:pPr>
      <w:bookmarkStart w:id="26" w:name="_Toc225249481"/>
      <w:bookmarkStart w:id="27" w:name="_Toc224634217"/>
    </w:p>
    <w:p w14:paraId="2698CCDA">
      <w:pPr>
        <w:pStyle w:val="4"/>
        <w:rPr>
          <w:rFonts w:hint="default" w:ascii="Times New Roman" w:hAnsi="Times New Roman" w:cs="Times New Roman" w:eastAsiaTheme="majorEastAsia"/>
          <w:sz w:val="26"/>
          <w:szCs w:val="26"/>
          <w:lang w:val="en-US"/>
        </w:rPr>
      </w:pPr>
      <w:r>
        <w:rPr>
          <w:rFonts w:hint="default" w:cs="Times New Roman" w:eastAsiaTheme="majorEastAsia"/>
          <w:b w:val="0"/>
          <w:bCs/>
          <w:sz w:val="26"/>
          <w:szCs w:val="26"/>
          <w:lang w:val="en-US"/>
        </w:rPr>
        <w:t>4</w:t>
      </w:r>
      <w:r>
        <w:rPr>
          <w:rFonts w:hint="default" w:ascii="Times New Roman" w:hAnsi="Times New Roman" w:cs="Times New Roman" w:eastAsiaTheme="majorEastAsia"/>
          <w:b w:val="0"/>
          <w:bCs/>
          <w:sz w:val="26"/>
          <w:szCs w:val="26"/>
        </w:rPr>
        <w:t>.1</w:t>
      </w:r>
      <w:r>
        <w:rPr>
          <w:rFonts w:hint="default" w:ascii="Times New Roman" w:hAnsi="Times New Roman" w:cs="Times New Roman" w:eastAsiaTheme="majorEastAsia"/>
          <w:sz w:val="26"/>
          <w:szCs w:val="26"/>
        </w:rPr>
        <w:t xml:space="preserve"> </w:t>
      </w:r>
      <w:r>
        <w:rPr>
          <w:rFonts w:hint="default" w:cs="Times New Roman" w:eastAsiaTheme="majorEastAsia"/>
          <w:sz w:val="26"/>
          <w:szCs w:val="26"/>
          <w:lang w:val="en-US"/>
        </w:rPr>
        <w:tab/>
      </w:r>
      <w:r>
        <w:rPr>
          <w:rFonts w:hint="default" w:ascii="Times New Roman" w:hAnsi="Times New Roman" w:cs="Times New Roman" w:eastAsiaTheme="majorEastAsia"/>
          <w:sz w:val="26"/>
          <w:szCs w:val="26"/>
        </w:rPr>
        <w:t xml:space="preserve">Examination Regulations for </w:t>
      </w:r>
      <w:bookmarkEnd w:id="26"/>
      <w:bookmarkEnd w:id="27"/>
      <w:r>
        <w:rPr>
          <w:rFonts w:hint="default" w:ascii="Times New Roman" w:hAnsi="Times New Roman" w:cs="Times New Roman" w:eastAsiaTheme="majorEastAsia"/>
          <w:sz w:val="26"/>
          <w:szCs w:val="26"/>
        </w:rPr>
        <w:t>candidates</w:t>
      </w:r>
      <w:r>
        <w:rPr>
          <w:rFonts w:hint="default" w:cs="Times New Roman" w:eastAsiaTheme="majorEastAsia"/>
          <w:sz w:val="26"/>
          <w:szCs w:val="26"/>
          <w:lang w:val="en-US"/>
        </w:rPr>
        <w:t>:</w:t>
      </w:r>
    </w:p>
    <w:p w14:paraId="4EF78D67">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 xml:space="preserve">A candidate shall: </w:t>
      </w:r>
    </w:p>
    <w:p w14:paraId="09F889D4">
      <w:pPr>
        <w:pStyle w:val="30"/>
        <w:numPr>
          <w:ilvl w:val="0"/>
          <w:numId w:val="12"/>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be at the examination hall at least 1 hour before the advertised time of commencement of the examination.</w:t>
      </w:r>
    </w:p>
    <w:p w14:paraId="1ECC4297">
      <w:pPr>
        <w:pStyle w:val="30"/>
        <w:numPr>
          <w:ilvl w:val="0"/>
          <w:numId w:val="12"/>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not leave the examination hall during the first 45 minutes of the examination except with the permission of the invigilator.</w:t>
      </w:r>
    </w:p>
    <w:p w14:paraId="77542CD9">
      <w:pPr>
        <w:pStyle w:val="30"/>
        <w:numPr>
          <w:ilvl w:val="0"/>
          <w:numId w:val="12"/>
        </w:numPr>
        <w:spacing w:line="360" w:lineRule="auto"/>
        <w:jc w:val="both"/>
        <w:rPr>
          <w:rFonts w:hint="default" w:ascii="Times New Roman" w:hAnsi="Times New Roman" w:eastAsia="Calibri" w:cs="Times New Roman"/>
          <w:color w:val="auto"/>
          <w:sz w:val="26"/>
          <w:szCs w:val="26"/>
        </w:rPr>
      </w:pPr>
      <w:r>
        <w:rPr>
          <w:rFonts w:hint="default" w:ascii="Times New Roman" w:hAnsi="Times New Roman" w:eastAsia="Calibri" w:cs="Times New Roman"/>
          <w:sz w:val="26"/>
          <w:szCs w:val="26"/>
        </w:rPr>
        <w:t>not communicate with other candidates while examination is in progress</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However</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candidates that want to ask questions on examination matters should raise their hands</w:t>
      </w:r>
      <w:r>
        <w:rPr>
          <w:rFonts w:hint="default" w:eastAsia="Calibri" w:cs="Times New Roman"/>
          <w:sz w:val="26"/>
          <w:szCs w:val="26"/>
          <w:lang w:val="en-US"/>
        </w:rPr>
        <w:t xml:space="preserve">, </w:t>
      </w:r>
      <w:r>
        <w:rPr>
          <w:rFonts w:hint="default" w:eastAsia="Calibri" w:cs="Times New Roman"/>
          <w:color w:val="auto"/>
          <w:sz w:val="26"/>
          <w:szCs w:val="26"/>
          <w:lang w:val="en-US"/>
        </w:rPr>
        <w:t>indicating seeking for permission from the invigilator</w:t>
      </w:r>
      <w:r>
        <w:rPr>
          <w:rFonts w:hint="default" w:ascii="Times New Roman" w:hAnsi="Times New Roman" w:eastAsia="Calibri" w:cs="Times New Roman"/>
          <w:color w:val="auto"/>
          <w:sz w:val="26"/>
          <w:szCs w:val="26"/>
        </w:rPr>
        <w:t>.</w:t>
      </w:r>
    </w:p>
    <w:p w14:paraId="734969A7">
      <w:pPr>
        <w:pStyle w:val="30"/>
        <w:numPr>
          <w:ilvl w:val="0"/>
          <w:numId w:val="12"/>
        </w:num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not enter examination hall with any unauthorized foreign materials such as mobile handsets, smart watches and other electronic devices.</w:t>
      </w:r>
    </w:p>
    <w:p w14:paraId="6267305D">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only use the answer booklet or other materials provided by the invigilator.</w:t>
      </w:r>
    </w:p>
    <w:p w14:paraId="2BB75400">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not to take away from the examination hall any used/unused answer script.</w:t>
      </w:r>
    </w:p>
    <w:p w14:paraId="331E5346">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do rough works only on the answer booklet, all rough works must be crossed out neatly.</w:t>
      </w:r>
    </w:p>
    <w:p w14:paraId="2D6D8504">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eastAsia="Calibri" w:cs="Times New Roman"/>
          <w:iCs/>
          <w:sz w:val="26"/>
          <w:szCs w:val="26"/>
        </w:rPr>
        <w:t>complete and sign the attendance slip at the commencement of the examination and both the attendance slip and the answer script(s) must be submitted to the invigilator.</w:t>
      </w:r>
    </w:p>
    <w:p w14:paraId="5D94A319">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draw the attention of the invigilator to any unauthorized material(s) found in the hall or any suspicious activities before, during and immediately after the examination.</w:t>
      </w:r>
    </w:p>
    <w:p w14:paraId="2A41DC36">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not enter examination hall with a baby but can breast feed her baby outside the examination hall under the watch of security personnel and extra time may or </w:t>
      </w:r>
      <w:r>
        <w:rPr>
          <w:rFonts w:hint="default" w:cs="Times New Roman"/>
          <w:sz w:val="26"/>
          <w:szCs w:val="26"/>
          <w:lang w:val="en-US"/>
        </w:rPr>
        <w:t xml:space="preserve">may </w:t>
      </w:r>
      <w:r>
        <w:rPr>
          <w:rFonts w:hint="default" w:ascii="Times New Roman" w:hAnsi="Times New Roman" w:cs="Times New Roman"/>
          <w:sz w:val="26"/>
          <w:szCs w:val="26"/>
        </w:rPr>
        <w:t>not be allowed.</w:t>
      </w:r>
    </w:p>
    <w:p w14:paraId="3BA9CD33">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eastAsia="Calibri" w:cs="Times New Roman"/>
          <w:sz w:val="26"/>
          <w:szCs w:val="26"/>
        </w:rPr>
        <w:t xml:space="preserve"> be admitted into the examination hall up to 45 minutes after the start of the examination if satisfied by the invigilator that there is a cogent reason for coming late but shall not be allowed extra time. </w:t>
      </w:r>
    </w:p>
    <w:p w14:paraId="7C31DF3C">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eastAsia="Calibri" w:cs="Times New Roman"/>
          <w:sz w:val="26"/>
          <w:szCs w:val="26"/>
        </w:rPr>
        <w:t xml:space="preserve"> be permitted by an Invigilator to leave the examination venue during the course of an examination depending on the circumstances example on medical ground.</w:t>
      </w:r>
    </w:p>
    <w:p w14:paraId="204E0C77">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be required to conduct him/her self responsibly before, during and after examination and should not do anything that may constitute examination misconduct. </w:t>
      </w:r>
    </w:p>
    <w:p w14:paraId="6D40FAE2">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eastAsia="Calibri" w:cs="Times New Roman"/>
          <w:sz w:val="26"/>
          <w:szCs w:val="26"/>
        </w:rPr>
        <w:t xml:space="preserve">at the end of the time allotted for the examination, stop writing and shall gather his script for collection by the Invigilator. </w:t>
      </w:r>
    </w:p>
    <w:p w14:paraId="70E59F25">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eastAsia="Calibri" w:cs="Times New Roman"/>
          <w:sz w:val="26"/>
          <w:szCs w:val="26"/>
        </w:rPr>
        <w:t xml:space="preserve"> not after leaving the examination room be re-admitted unless throughout the period of his/her absence he/she has been continually under the supervision of an Invigilator or authorized personnel.</w:t>
      </w:r>
    </w:p>
    <w:p w14:paraId="34172FC6">
      <w:pPr>
        <w:pStyle w:val="30"/>
        <w:numPr>
          <w:ilvl w:val="0"/>
          <w:numId w:val="12"/>
        </w:numPr>
        <w:spacing w:line="360" w:lineRule="auto"/>
        <w:jc w:val="both"/>
        <w:rPr>
          <w:rFonts w:hint="default" w:ascii="Times New Roman" w:hAnsi="Times New Roman" w:cs="Times New Roman"/>
          <w:sz w:val="26"/>
          <w:szCs w:val="26"/>
        </w:rPr>
      </w:pPr>
      <w:r>
        <w:rPr>
          <w:rFonts w:hint="default" w:ascii="Times New Roman" w:hAnsi="Times New Roman" w:eastAsia="Calibri" w:cs="Times New Roman"/>
          <w:sz w:val="26"/>
          <w:szCs w:val="26"/>
        </w:rPr>
        <w:t xml:space="preserve">carry out other instructions to be issued out by the Board from time to time. </w:t>
      </w:r>
    </w:p>
    <w:p w14:paraId="5DFC9257">
      <w:pPr>
        <w:spacing w:line="360" w:lineRule="auto"/>
        <w:ind w:left="360"/>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color w:val="000000" w:themeColor="text1"/>
          <w:sz w:val="26"/>
          <w:szCs w:val="26"/>
          <w14:textFill>
            <w14:solidFill>
              <w14:schemeClr w14:val="tx1"/>
            </w14:solidFill>
          </w14:textFill>
        </w:rPr>
        <w:t xml:space="preserve"> </w:t>
      </w:r>
    </w:p>
    <w:p w14:paraId="3D870353">
      <w:pPr>
        <w:pStyle w:val="4"/>
        <w:rPr>
          <w:rFonts w:hint="default" w:ascii="Times New Roman" w:hAnsi="Times New Roman" w:cs="Times New Roman"/>
          <w:sz w:val="26"/>
          <w:szCs w:val="26"/>
        </w:rPr>
      </w:pPr>
      <w:bookmarkStart w:id="28" w:name="_Toc225249482"/>
      <w:r>
        <w:rPr>
          <w:rFonts w:hint="default" w:cs="Times New Roman"/>
          <w:b w:val="0"/>
          <w:bCs/>
          <w:sz w:val="26"/>
          <w:szCs w:val="26"/>
          <w:lang w:val="en-US"/>
        </w:rPr>
        <w:t>4.2</w:t>
      </w:r>
      <w:r>
        <w:rPr>
          <w:rFonts w:hint="default" w:cs="Times New Roman"/>
          <w:sz w:val="26"/>
          <w:szCs w:val="26"/>
          <w:lang w:val="en-US"/>
        </w:rPr>
        <w:tab/>
      </w:r>
      <w:r>
        <w:rPr>
          <w:rFonts w:hint="default" w:cs="Times New Roman"/>
          <w:sz w:val="26"/>
          <w:szCs w:val="26"/>
          <w:lang w:val="en-US"/>
        </w:rPr>
        <w:t>Examination</w:t>
      </w:r>
      <w:r>
        <w:rPr>
          <w:rFonts w:hint="default" w:ascii="Times New Roman" w:hAnsi="Times New Roman" w:cs="Times New Roman"/>
          <w:sz w:val="26"/>
          <w:szCs w:val="26"/>
        </w:rPr>
        <w:t xml:space="preserve"> Regulations for Staff, Non-Staff</w:t>
      </w:r>
      <w:bookmarkEnd w:id="28"/>
      <w:r>
        <w:rPr>
          <w:rFonts w:hint="default" w:ascii="Times New Roman" w:hAnsi="Times New Roman" w:cs="Times New Roman"/>
          <w:sz w:val="26"/>
          <w:szCs w:val="26"/>
        </w:rPr>
        <w:t xml:space="preserve"> and Corporate bodies</w:t>
      </w:r>
      <w:r>
        <w:rPr>
          <w:rFonts w:hint="default" w:cs="Times New Roman"/>
          <w:sz w:val="26"/>
          <w:szCs w:val="26"/>
          <w:lang w:val="en-US"/>
        </w:rPr>
        <w:t>:</w:t>
      </w:r>
    </w:p>
    <w:p w14:paraId="19A27BED">
      <w:pPr>
        <w:spacing w:line="360" w:lineRule="auto"/>
        <w:jc w:val="both"/>
        <w:rPr>
          <w:rFonts w:hint="default" w:ascii="Times New Roman" w:hAnsi="Times New Roman" w:cs="Times New Roman"/>
          <w:b w:val="0"/>
          <w:bCs/>
          <w:sz w:val="26"/>
          <w:szCs w:val="26"/>
          <w:lang w:val="en-US"/>
        </w:rPr>
      </w:pPr>
      <w:r>
        <w:rPr>
          <w:rFonts w:hint="default" w:cs="Times New Roman"/>
          <w:b w:val="0"/>
          <w:bCs/>
          <w:sz w:val="26"/>
          <w:szCs w:val="26"/>
          <w:lang w:val="en-US"/>
        </w:rPr>
        <w:t>These persons or bodies shall:</w:t>
      </w:r>
    </w:p>
    <w:p w14:paraId="19E75D8C">
      <w:pPr>
        <w:numPr>
          <w:ilvl w:val="0"/>
          <w:numId w:val="13"/>
        </w:numPr>
        <w:spacing w:line="360" w:lineRule="auto"/>
        <w:jc w:val="both"/>
        <w:rPr>
          <w:rFonts w:hint="default" w:ascii="Times New Roman" w:hAnsi="Times New Roman" w:cs="Times New Roman"/>
          <w:sz w:val="26"/>
          <w:szCs w:val="26"/>
        </w:rPr>
      </w:pPr>
      <w:r>
        <w:rPr>
          <w:rFonts w:hint="default" w:ascii="Times New Roman" w:hAnsi="Times New Roman" w:cs="Times New Roman"/>
          <w:b w:val="0"/>
          <w:bCs/>
          <w:sz w:val="26"/>
          <w:szCs w:val="26"/>
        </w:rPr>
        <w:t>abide by all examination rules and regulations at all times.</w:t>
      </w:r>
    </w:p>
    <w:p w14:paraId="090A4185">
      <w:pPr>
        <w:numPr>
          <w:ilvl w:val="0"/>
          <w:numId w:val="13"/>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ensure that at no time should the examination standard be compromised.</w:t>
      </w:r>
    </w:p>
    <w:p w14:paraId="25909527">
      <w:pPr>
        <w:numPr>
          <w:ilvl w:val="0"/>
          <w:numId w:val="13"/>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co-operate and support the Board in protecting and enhancing examination integrity.</w:t>
      </w:r>
    </w:p>
    <w:p w14:paraId="01F3A628">
      <w:pPr>
        <w:numPr>
          <w:ilvl w:val="0"/>
          <w:numId w:val="13"/>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report any unlawful activities before, during and after the examination to the Board.</w:t>
      </w:r>
    </w:p>
    <w:p w14:paraId="3B286BF1">
      <w:pPr>
        <w:numPr>
          <w:ilvl w:val="0"/>
          <w:numId w:val="13"/>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ensure at no time should a Staff, Non-Staff or Corporate body take the law into his/her hand.</w:t>
      </w:r>
    </w:p>
    <w:p w14:paraId="7027F62E">
      <w:pPr>
        <w:numPr>
          <w:ilvl w:val="0"/>
          <w:numId w:val="13"/>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carry along relevant Stakeholders in the channel of communication when there are </w:t>
      </w:r>
      <w:r>
        <w:rPr>
          <w:rFonts w:hint="default" w:cs="Times New Roman"/>
          <w:sz w:val="26"/>
          <w:szCs w:val="26"/>
          <w:lang w:val="en-US"/>
        </w:rPr>
        <w:tab/>
      </w:r>
      <w:r>
        <w:rPr>
          <w:rFonts w:hint="default" w:ascii="Times New Roman" w:hAnsi="Times New Roman" w:cs="Times New Roman"/>
          <w:sz w:val="26"/>
          <w:szCs w:val="26"/>
        </w:rPr>
        <w:t>examination infractions.</w:t>
      </w:r>
    </w:p>
    <w:p w14:paraId="2C163AE0">
      <w:pPr>
        <w:numPr>
          <w:ilvl w:val="0"/>
          <w:numId w:val="13"/>
        </w:num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carry out any other functions as may be assigned by the Board from time to times. </w:t>
      </w:r>
    </w:p>
    <w:p w14:paraId="4BAB948C">
      <w:pPr>
        <w:spacing w:line="360" w:lineRule="auto"/>
        <w:jc w:val="both"/>
        <w:rPr>
          <w:rFonts w:hint="default" w:ascii="Times New Roman" w:hAnsi="Times New Roman" w:cs="Times New Roman"/>
          <w:sz w:val="26"/>
          <w:szCs w:val="26"/>
        </w:rPr>
      </w:pPr>
    </w:p>
    <w:p w14:paraId="6BDD805C">
      <w:pPr>
        <w:pStyle w:val="3"/>
        <w:jc w:val="both"/>
        <w:rPr>
          <w:rFonts w:hint="default" w:ascii="Times New Roman" w:hAnsi="Times New Roman" w:cs="Times New Roman"/>
          <w:sz w:val="26"/>
          <w:szCs w:val="26"/>
          <w:lang w:val="en-US"/>
        </w:rPr>
      </w:pPr>
      <w:bookmarkStart w:id="29" w:name="_Toc225249485"/>
      <w:r>
        <w:rPr>
          <w:rFonts w:hint="default" w:cs="Times New Roman"/>
          <w:b w:val="0"/>
          <w:bCs/>
          <w:sz w:val="26"/>
          <w:szCs w:val="26"/>
          <w:lang w:val="en-US"/>
        </w:rPr>
        <w:t>5.0</w:t>
      </w:r>
      <w:r>
        <w:rPr>
          <w:rFonts w:hint="default" w:cs="Times New Roman"/>
          <w:sz w:val="26"/>
          <w:szCs w:val="26"/>
          <w:lang w:val="en-US"/>
        </w:rPr>
        <w:tab/>
      </w:r>
      <w:r>
        <w:rPr>
          <w:rFonts w:hint="default" w:ascii="Times New Roman" w:hAnsi="Times New Roman" w:cs="Times New Roman"/>
          <w:sz w:val="26"/>
          <w:szCs w:val="26"/>
        </w:rPr>
        <w:t xml:space="preserve">SECTION </w:t>
      </w:r>
      <w:bookmarkEnd w:id="29"/>
      <w:r>
        <w:rPr>
          <w:rFonts w:hint="default" w:ascii="Times New Roman" w:hAnsi="Times New Roman" w:cs="Times New Roman"/>
          <w:sz w:val="26"/>
          <w:szCs w:val="26"/>
        </w:rPr>
        <w:t>C</w:t>
      </w:r>
      <w:r>
        <w:rPr>
          <w:rFonts w:hint="default" w:cs="Times New Roman"/>
          <w:sz w:val="26"/>
          <w:szCs w:val="26"/>
          <w:lang w:val="en-US"/>
        </w:rPr>
        <w:t>:</w:t>
      </w:r>
    </w:p>
    <w:p w14:paraId="2B923339">
      <w:pPr>
        <w:pStyle w:val="4"/>
        <w:jc w:val="both"/>
        <w:rPr>
          <w:rFonts w:hint="default" w:ascii="Times New Roman" w:hAnsi="Times New Roman" w:eastAsia="SimSun" w:cs="Times New Roman"/>
          <w:sz w:val="26"/>
          <w:szCs w:val="26"/>
          <w:u w:val="single"/>
          <w:lang w:val="en-US"/>
        </w:rPr>
      </w:pPr>
      <w:bookmarkStart w:id="30" w:name="_Toc224702782"/>
      <w:bookmarkStart w:id="31" w:name="_Toc225249486"/>
      <w:r>
        <w:rPr>
          <w:rFonts w:hint="default" w:ascii="Times New Roman" w:hAnsi="Times New Roman" w:eastAsia="SimSun" w:cs="Times New Roman"/>
          <w:sz w:val="26"/>
          <w:szCs w:val="26"/>
          <w:u w:val="single"/>
        </w:rPr>
        <w:t>Examination Misconduct</w:t>
      </w:r>
      <w:r>
        <w:rPr>
          <w:rFonts w:hint="default" w:eastAsia="SimSun" w:cs="Times New Roman"/>
          <w:sz w:val="26"/>
          <w:szCs w:val="26"/>
          <w:u w:val="single"/>
          <w:lang w:val="en-US"/>
        </w:rPr>
        <w:t>s,</w:t>
      </w:r>
      <w:r>
        <w:rPr>
          <w:rFonts w:hint="default" w:ascii="Times New Roman" w:hAnsi="Times New Roman" w:eastAsia="SimSun" w:cs="Times New Roman"/>
          <w:sz w:val="26"/>
          <w:szCs w:val="26"/>
          <w:u w:val="single"/>
        </w:rPr>
        <w:t xml:space="preserve"> Offences </w:t>
      </w:r>
      <w:r>
        <w:rPr>
          <w:rFonts w:hint="default" w:eastAsia="SimSun" w:cs="Times New Roman"/>
          <w:sz w:val="26"/>
          <w:szCs w:val="26"/>
          <w:u w:val="single"/>
          <w:lang w:val="en-US"/>
        </w:rPr>
        <w:t>a</w:t>
      </w:r>
      <w:r>
        <w:rPr>
          <w:rFonts w:hint="default" w:ascii="Times New Roman" w:hAnsi="Times New Roman" w:eastAsia="SimSun" w:cs="Times New Roman"/>
          <w:sz w:val="26"/>
          <w:szCs w:val="26"/>
          <w:u w:val="single"/>
        </w:rPr>
        <w:t xml:space="preserve">nd </w:t>
      </w:r>
      <w:r>
        <w:rPr>
          <w:rFonts w:hint="default" w:eastAsia="SimSun" w:cs="Times New Roman"/>
          <w:sz w:val="26"/>
          <w:szCs w:val="26"/>
          <w:u w:val="single"/>
          <w:lang w:val="en-US"/>
        </w:rPr>
        <w:t>Punishments</w:t>
      </w:r>
      <w:bookmarkEnd w:id="30"/>
      <w:bookmarkEnd w:id="31"/>
      <w:bookmarkStart w:id="32" w:name="_Toc224702783"/>
      <w:r>
        <w:rPr>
          <w:rFonts w:hint="default" w:eastAsia="SimSun" w:cs="Times New Roman"/>
          <w:sz w:val="26"/>
          <w:szCs w:val="26"/>
          <w:u w:val="single"/>
          <w:lang w:val="en-US"/>
        </w:rPr>
        <w:t>:</w:t>
      </w:r>
    </w:p>
    <w:p w14:paraId="22C3D778">
      <w:pPr>
        <w:rPr>
          <w:rFonts w:hint="default" w:ascii="Times New Roman" w:hAnsi="Times New Roman" w:eastAsia="SimSun" w:cs="Times New Roman"/>
          <w:sz w:val="26"/>
          <w:szCs w:val="26"/>
        </w:rPr>
      </w:pPr>
      <w:r>
        <w:rPr>
          <w:rFonts w:hint="default" w:ascii="Times New Roman" w:hAnsi="Times New Roman" w:cs="Times New Roman"/>
          <w:sz w:val="26"/>
          <w:szCs w:val="26"/>
        </w:rPr>
        <w:t xml:space="preserve"> Table below contains offences and punishment</w:t>
      </w:r>
      <w:r>
        <w:rPr>
          <w:rFonts w:hint="default" w:cs="Times New Roman"/>
          <w:sz w:val="26"/>
          <w:szCs w:val="26"/>
          <w:lang w:val="en-US"/>
        </w:rPr>
        <w:t>s</w:t>
      </w:r>
      <w:r>
        <w:rPr>
          <w:rFonts w:hint="default" w:ascii="Times New Roman" w:hAnsi="Times New Roman" w:cs="Times New Roman"/>
          <w:sz w:val="26"/>
          <w:szCs w:val="26"/>
        </w:rPr>
        <w:t xml:space="preserve"> for </w:t>
      </w:r>
      <w:r>
        <w:rPr>
          <w:rFonts w:hint="default" w:cs="Times New Roman"/>
          <w:sz w:val="26"/>
          <w:szCs w:val="26"/>
          <w:lang w:val="en-US"/>
        </w:rPr>
        <w:t xml:space="preserve">various </w:t>
      </w:r>
      <w:r>
        <w:rPr>
          <w:rFonts w:hint="default" w:ascii="Times New Roman" w:hAnsi="Times New Roman" w:cs="Times New Roman"/>
          <w:sz w:val="26"/>
          <w:szCs w:val="26"/>
        </w:rPr>
        <w:t>examination misconduct</w:t>
      </w:r>
      <w:r>
        <w:rPr>
          <w:rFonts w:hint="default" w:cs="Times New Roman"/>
          <w:sz w:val="26"/>
          <w:szCs w:val="26"/>
          <w:lang w:val="en-US"/>
        </w:rPr>
        <w:t>s</w:t>
      </w:r>
      <w:r>
        <w:rPr>
          <w:rFonts w:hint="default" w:ascii="Times New Roman" w:hAnsi="Times New Roman" w:cs="Times New Roman"/>
          <w:sz w:val="26"/>
          <w:szCs w:val="26"/>
        </w:rPr>
        <w:t>.</w:t>
      </w:r>
      <w:bookmarkEnd w:id="32"/>
    </w:p>
    <w:tbl>
      <w:tblPr>
        <w:tblStyle w:val="17"/>
        <w:tblpPr w:leftFromText="180" w:rightFromText="180" w:vertAnchor="text" w:tblpY="1"/>
        <w:tblOverlap w:val="never"/>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4984"/>
        <w:gridCol w:w="4313"/>
      </w:tblGrid>
      <w:tr w14:paraId="3D2B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4E2DCE31">
            <w:pPr>
              <w:spacing w:line="360" w:lineRule="auto"/>
              <w:jc w:val="both"/>
              <w:rPr>
                <w:rFonts w:hint="default" w:ascii="Times New Roman" w:hAnsi="Times New Roman" w:cs="Times New Roman"/>
                <w:b/>
                <w:bCs/>
                <w:sz w:val="26"/>
                <w:szCs w:val="26"/>
              </w:rPr>
            </w:pPr>
            <w:bookmarkStart w:id="33" w:name="_Toc223959052"/>
            <w:r>
              <w:rPr>
                <w:rFonts w:hint="default" w:ascii="Times New Roman" w:hAnsi="Times New Roman" w:cs="Times New Roman"/>
                <w:b/>
                <w:bCs/>
                <w:sz w:val="26"/>
                <w:szCs w:val="26"/>
              </w:rPr>
              <w:t>S/N</w:t>
            </w:r>
          </w:p>
        </w:tc>
        <w:tc>
          <w:tcPr>
            <w:tcW w:w="4984" w:type="dxa"/>
          </w:tcPr>
          <w:p w14:paraId="4E4BFF19">
            <w:pPr>
              <w:spacing w:line="360" w:lineRule="auto"/>
              <w:jc w:val="both"/>
              <w:rPr>
                <w:rFonts w:hint="default" w:ascii="Times New Roman" w:hAnsi="Times New Roman" w:cs="Times New Roman"/>
                <w:b/>
                <w:bCs/>
                <w:sz w:val="26"/>
                <w:szCs w:val="26"/>
              </w:rPr>
            </w:pPr>
            <w:r>
              <w:rPr>
                <w:rFonts w:hint="default" w:ascii="Times New Roman" w:hAnsi="Times New Roman" w:cs="Times New Roman"/>
                <w:b/>
                <w:bCs/>
                <w:sz w:val="26"/>
                <w:szCs w:val="26"/>
              </w:rPr>
              <w:t>OFFENCES</w:t>
            </w:r>
          </w:p>
        </w:tc>
        <w:tc>
          <w:tcPr>
            <w:tcW w:w="4313" w:type="dxa"/>
          </w:tcPr>
          <w:p w14:paraId="54863EFE">
            <w:pPr>
              <w:spacing w:line="360" w:lineRule="auto"/>
              <w:jc w:val="both"/>
              <w:rPr>
                <w:rFonts w:hint="default" w:ascii="Times New Roman" w:hAnsi="Times New Roman" w:cs="Times New Roman"/>
                <w:b/>
                <w:bCs/>
                <w:sz w:val="26"/>
                <w:szCs w:val="26"/>
              </w:rPr>
            </w:pPr>
            <w:r>
              <w:rPr>
                <w:rFonts w:hint="default" w:ascii="Times New Roman" w:hAnsi="Times New Roman" w:cs="Times New Roman"/>
                <w:b/>
                <w:bCs/>
                <w:sz w:val="26"/>
                <w:szCs w:val="26"/>
              </w:rPr>
              <w:t>PUNISHMENT</w:t>
            </w:r>
          </w:p>
        </w:tc>
      </w:tr>
      <w:tr w14:paraId="7A7D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21" w:type="dxa"/>
          </w:tcPr>
          <w:p w14:paraId="47D1CAB0">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1</w:t>
            </w:r>
          </w:p>
        </w:tc>
        <w:tc>
          <w:tcPr>
            <w:tcW w:w="4984" w:type="dxa"/>
          </w:tcPr>
          <w:p w14:paraId="56599F86">
            <w:pPr>
              <w:spacing w:line="240" w:lineRule="auto"/>
              <w:jc w:val="both"/>
              <w:rPr>
                <w:rFonts w:hint="default" w:ascii="Times New Roman" w:hAnsi="Times New Roman" w:cs="Times New Roman"/>
                <w:sz w:val="26"/>
                <w:szCs w:val="26"/>
              </w:rPr>
            </w:pPr>
            <w:r>
              <w:rPr>
                <w:rFonts w:hint="default" w:ascii="Times New Roman" w:hAnsi="Times New Roman" w:eastAsia="Calibri" w:cs="Times New Roman"/>
                <w:b/>
                <w:bCs/>
                <w:sz w:val="26"/>
                <w:szCs w:val="26"/>
              </w:rPr>
              <w:t>Expo</w:t>
            </w:r>
            <w:r>
              <w:rPr>
                <w:rFonts w:hint="default" w:ascii="Times New Roman" w:hAnsi="Times New Roman" w:eastAsia="Calibri" w:cs="Times New Roman"/>
                <w:sz w:val="26"/>
                <w:szCs w:val="26"/>
              </w:rPr>
              <w:t>: Exposing the question papers before official commencement of the examinations.</w:t>
            </w:r>
          </w:p>
        </w:tc>
        <w:tc>
          <w:tcPr>
            <w:tcW w:w="4313" w:type="dxa"/>
          </w:tcPr>
          <w:p w14:paraId="44F808FD">
            <w:pPr>
              <w:spacing w:line="240" w:lineRule="auto"/>
              <w:jc w:val="both"/>
              <w:rPr>
                <w:rFonts w:hint="default" w:ascii="Times New Roman" w:hAnsi="Times New Roman" w:cs="Times New Roman"/>
                <w:sz w:val="26"/>
                <w:szCs w:val="26"/>
              </w:rPr>
            </w:pPr>
            <w:r>
              <w:rPr>
                <w:rFonts w:hint="default" w:ascii="Times New Roman" w:hAnsi="Times New Roman" w:cs="Times New Roman"/>
                <w:color w:val="auto"/>
                <w:sz w:val="26"/>
                <w:szCs w:val="26"/>
              </w:rPr>
              <w:t xml:space="preserve">Verbal </w:t>
            </w:r>
            <w:r>
              <w:rPr>
                <w:rFonts w:hint="default" w:cs="Times New Roman"/>
                <w:color w:val="auto"/>
                <w:sz w:val="26"/>
                <w:szCs w:val="26"/>
                <w:lang w:val="en-US"/>
              </w:rPr>
              <w:t>w</w:t>
            </w:r>
            <w:r>
              <w:rPr>
                <w:rFonts w:hint="default" w:ascii="Times New Roman" w:hAnsi="Times New Roman" w:cs="Times New Roman"/>
                <w:color w:val="auto"/>
                <w:sz w:val="26"/>
                <w:szCs w:val="26"/>
              </w:rPr>
              <w:t>arning,</w:t>
            </w:r>
            <w:r>
              <w:rPr>
                <w:rFonts w:hint="default" w:cs="Times New Roman"/>
                <w:color w:val="auto"/>
                <w:sz w:val="26"/>
                <w:szCs w:val="26"/>
                <w:lang w:val="en-US"/>
              </w:rPr>
              <w:t xml:space="preserve"> and </w:t>
            </w:r>
            <w:r>
              <w:rPr>
                <w:rFonts w:hint="default" w:ascii="Times New Roman" w:hAnsi="Times New Roman" w:cs="Times New Roman"/>
                <w:color w:val="auto"/>
                <w:sz w:val="26"/>
                <w:szCs w:val="26"/>
              </w:rPr>
              <w:t>delay the candidate for 10 minutes after commencement of the examination while standing.</w:t>
            </w:r>
          </w:p>
        </w:tc>
      </w:tr>
      <w:tr w14:paraId="3403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21" w:type="dxa"/>
          </w:tcPr>
          <w:p w14:paraId="40DCA5D0">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2</w:t>
            </w:r>
          </w:p>
        </w:tc>
        <w:tc>
          <w:tcPr>
            <w:tcW w:w="4984" w:type="dxa"/>
          </w:tcPr>
          <w:p w14:paraId="3D02B829">
            <w:pPr>
              <w:spacing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 xml:space="preserve">Swapping:  </w:t>
            </w:r>
            <w:r>
              <w:rPr>
                <w:rFonts w:hint="default" w:eastAsia="Calibri" w:cs="Times New Roman"/>
                <w:b w:val="0"/>
                <w:bCs w:val="0"/>
                <w:sz w:val="26"/>
                <w:szCs w:val="26"/>
                <w:lang w:val="en-US"/>
              </w:rPr>
              <w:t>E</w:t>
            </w:r>
            <w:r>
              <w:rPr>
                <w:rFonts w:hint="default" w:ascii="Times New Roman" w:hAnsi="Times New Roman" w:eastAsia="Calibri" w:cs="Times New Roman"/>
                <w:sz w:val="26"/>
                <w:szCs w:val="26"/>
              </w:rPr>
              <w:t>xchange of documents between two or more candidates during examinations.</w:t>
            </w:r>
          </w:p>
        </w:tc>
        <w:tc>
          <w:tcPr>
            <w:tcW w:w="4313" w:type="dxa"/>
          </w:tcPr>
          <w:p w14:paraId="095243E5">
            <w:pPr>
              <w:spacing w:line="240" w:lineRule="auto"/>
              <w:jc w:val="both"/>
              <w:rPr>
                <w:rFonts w:hint="default" w:ascii="Times New Roman" w:hAnsi="Times New Roman" w:cs="Times New Roman"/>
                <w:sz w:val="26"/>
                <w:szCs w:val="26"/>
              </w:rPr>
            </w:pPr>
            <w:r>
              <w:rPr>
                <w:rFonts w:hint="default" w:ascii="Times New Roman" w:hAnsi="Times New Roman" w:cs="Times New Roman"/>
                <w:color w:val="auto"/>
                <w:sz w:val="26"/>
                <w:szCs w:val="26"/>
              </w:rPr>
              <w:t>Cancellation of paper for the offenders</w:t>
            </w:r>
            <w:r>
              <w:rPr>
                <w:rFonts w:hint="default" w:cs="Times New Roman"/>
                <w:color w:val="auto"/>
                <w:sz w:val="26"/>
                <w:szCs w:val="26"/>
                <w:lang w:val="en-US"/>
              </w:rPr>
              <w:t>.</w:t>
            </w:r>
          </w:p>
        </w:tc>
      </w:tr>
      <w:tr w14:paraId="7848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21" w:type="dxa"/>
          </w:tcPr>
          <w:p w14:paraId="7D681D3E">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3</w:t>
            </w:r>
          </w:p>
        </w:tc>
        <w:tc>
          <w:tcPr>
            <w:tcW w:w="4984" w:type="dxa"/>
          </w:tcPr>
          <w:p w14:paraId="1E36C531">
            <w:pPr>
              <w:spacing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 xml:space="preserve">Missile caught: </w:t>
            </w:r>
            <w:r>
              <w:rPr>
                <w:rFonts w:hint="default" w:ascii="Times New Roman" w:hAnsi="Times New Roman" w:eastAsia="Calibri" w:cs="Times New Roman"/>
                <w:sz w:val="26"/>
                <w:szCs w:val="26"/>
              </w:rPr>
              <w:t xml:space="preserve"> Answer written on a piece of paper, squeezed and thrown to a candidate during examination.</w:t>
            </w:r>
          </w:p>
        </w:tc>
        <w:tc>
          <w:tcPr>
            <w:tcW w:w="4313" w:type="dxa"/>
          </w:tcPr>
          <w:p w14:paraId="119DBD00">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Cancellation of paper for the offenders.</w:t>
            </w:r>
          </w:p>
          <w:p w14:paraId="4425C6CD">
            <w:pPr>
              <w:spacing w:line="360" w:lineRule="auto"/>
              <w:jc w:val="both"/>
              <w:rPr>
                <w:rFonts w:hint="default" w:ascii="Times New Roman" w:hAnsi="Times New Roman" w:cs="Times New Roman"/>
                <w:sz w:val="26"/>
                <w:szCs w:val="26"/>
              </w:rPr>
            </w:pPr>
          </w:p>
        </w:tc>
      </w:tr>
      <w:tr w14:paraId="74F2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21" w:type="dxa"/>
          </w:tcPr>
          <w:p w14:paraId="12AB5500">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4</w:t>
            </w:r>
          </w:p>
        </w:tc>
        <w:tc>
          <w:tcPr>
            <w:tcW w:w="4984" w:type="dxa"/>
          </w:tcPr>
          <w:p w14:paraId="51E8AC01">
            <w:pPr>
              <w:spacing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Dubbing/Giraffing:</w:t>
            </w:r>
            <w:r>
              <w:rPr>
                <w:rFonts w:hint="default" w:ascii="Times New Roman" w:hAnsi="Times New Roman" w:eastAsia="Calibri" w:cs="Times New Roman"/>
                <w:sz w:val="26"/>
                <w:szCs w:val="26"/>
              </w:rPr>
              <w:t xml:space="preserve"> When candidate collects and</w:t>
            </w:r>
            <w:r>
              <w:rPr>
                <w:rFonts w:hint="default" w:eastAsia="Calibri" w:cs="Times New Roman"/>
                <w:sz w:val="26"/>
                <w:szCs w:val="26"/>
                <w:lang w:val="en-US"/>
              </w:rPr>
              <w:t xml:space="preserve"> or giraffe to</w:t>
            </w:r>
            <w:r>
              <w:rPr>
                <w:rFonts w:hint="default" w:ascii="Times New Roman" w:hAnsi="Times New Roman" w:eastAsia="Calibri" w:cs="Times New Roman"/>
                <w:sz w:val="26"/>
                <w:szCs w:val="26"/>
              </w:rPr>
              <w:t xml:space="preserve"> copy another candidate’s answer word for word. </w:t>
            </w:r>
          </w:p>
        </w:tc>
        <w:tc>
          <w:tcPr>
            <w:tcW w:w="4313" w:type="dxa"/>
          </w:tcPr>
          <w:p w14:paraId="30101B45">
            <w:pPr>
              <w:spacing w:line="240" w:lineRule="auto"/>
              <w:jc w:val="both"/>
              <w:rPr>
                <w:rFonts w:hint="default" w:ascii="Times New Roman" w:hAnsi="Times New Roman" w:cs="Times New Roman"/>
                <w:color w:val="FF0000"/>
                <w:sz w:val="26"/>
                <w:szCs w:val="26"/>
              </w:rPr>
            </w:pPr>
            <w:r>
              <w:rPr>
                <w:rFonts w:hint="default" w:ascii="Times New Roman" w:hAnsi="Times New Roman" w:cs="Times New Roman"/>
                <w:color w:val="auto"/>
                <w:sz w:val="26"/>
                <w:szCs w:val="26"/>
              </w:rPr>
              <w:t>Cancellation of papers of the offenders and letter of apology by the two offenders to be of good conduct in subsequent examinations.</w:t>
            </w:r>
          </w:p>
        </w:tc>
      </w:tr>
      <w:tr w14:paraId="6664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621" w:type="dxa"/>
          </w:tcPr>
          <w:p w14:paraId="2733D145">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5</w:t>
            </w:r>
          </w:p>
        </w:tc>
        <w:tc>
          <w:tcPr>
            <w:tcW w:w="4984" w:type="dxa"/>
          </w:tcPr>
          <w:p w14:paraId="09EFFEBD">
            <w:pPr>
              <w:spacing w:line="240" w:lineRule="auto"/>
              <w:jc w:val="both"/>
              <w:rPr>
                <w:rFonts w:hint="default" w:ascii="Times New Roman" w:hAnsi="Times New Roman" w:cs="Times New Roman"/>
                <w:sz w:val="26"/>
                <w:szCs w:val="26"/>
              </w:rPr>
            </w:pPr>
            <w:r>
              <w:rPr>
                <w:rFonts w:hint="default" w:cs="Times New Roman"/>
                <w:b/>
                <w:bCs/>
                <w:color w:val="auto"/>
                <w:sz w:val="26"/>
                <w:szCs w:val="26"/>
                <w:lang w:val="en-US"/>
              </w:rPr>
              <w:t>Side Talk:</w:t>
            </w:r>
            <w:r>
              <w:rPr>
                <w:rFonts w:hint="default" w:cs="Times New Roman"/>
                <w:sz w:val="26"/>
                <w:szCs w:val="26"/>
                <w:lang w:val="en-US"/>
              </w:rPr>
              <w:t xml:space="preserve"> </w:t>
            </w:r>
            <w:r>
              <w:rPr>
                <w:rFonts w:hint="default" w:ascii="Times New Roman" w:hAnsi="Times New Roman" w:cs="Times New Roman"/>
                <w:sz w:val="26"/>
                <w:szCs w:val="26"/>
              </w:rPr>
              <w:t xml:space="preserve">Engaging in unauthorized communication with other candidates during examinations (whether spoken, written or </w:t>
            </w:r>
            <w:r>
              <w:rPr>
                <w:rFonts w:hint="default" w:cs="Times New Roman"/>
                <w:sz w:val="26"/>
                <w:szCs w:val="26"/>
                <w:lang w:val="en-US"/>
              </w:rPr>
              <w:t xml:space="preserve">by </w:t>
            </w:r>
            <w:r>
              <w:rPr>
                <w:rFonts w:hint="default" w:ascii="Times New Roman" w:hAnsi="Times New Roman" w:cs="Times New Roman"/>
                <w:sz w:val="26"/>
                <w:szCs w:val="26"/>
              </w:rPr>
              <w:t>sign) while an examination is in progress.</w:t>
            </w:r>
          </w:p>
        </w:tc>
        <w:tc>
          <w:tcPr>
            <w:tcW w:w="4313" w:type="dxa"/>
          </w:tcPr>
          <w:p w14:paraId="570C54C0">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Cancellation of papers of all the offenders</w:t>
            </w:r>
            <w:r>
              <w:rPr>
                <w:rFonts w:hint="default" w:cs="Times New Roman"/>
                <w:color w:val="auto"/>
                <w:sz w:val="26"/>
                <w:szCs w:val="26"/>
                <w:lang w:val="en-US"/>
              </w:rPr>
              <w:t>.</w:t>
            </w:r>
            <w:r>
              <w:rPr>
                <w:rFonts w:hint="default" w:ascii="Times New Roman" w:hAnsi="Times New Roman" w:cs="Times New Roman"/>
                <w:color w:val="auto"/>
                <w:sz w:val="26"/>
                <w:szCs w:val="26"/>
              </w:rPr>
              <w:t xml:space="preserve"> </w:t>
            </w:r>
          </w:p>
          <w:p w14:paraId="246233A6">
            <w:pPr>
              <w:spacing w:line="240" w:lineRule="auto"/>
              <w:jc w:val="both"/>
              <w:rPr>
                <w:rFonts w:hint="default" w:ascii="Times New Roman" w:hAnsi="Times New Roman" w:cs="Times New Roman"/>
                <w:color w:val="auto"/>
                <w:sz w:val="26"/>
                <w:szCs w:val="26"/>
              </w:rPr>
            </w:pPr>
          </w:p>
        </w:tc>
      </w:tr>
      <w:tr w14:paraId="081A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21" w:type="dxa"/>
          </w:tcPr>
          <w:p w14:paraId="2DFEC74E">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6</w:t>
            </w:r>
          </w:p>
        </w:tc>
        <w:tc>
          <w:tcPr>
            <w:tcW w:w="4984" w:type="dxa"/>
          </w:tcPr>
          <w:p w14:paraId="461E74A4">
            <w:pPr>
              <w:spacing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Contract/</w:t>
            </w:r>
            <w:r>
              <w:rPr>
                <w:rFonts w:hint="default" w:eastAsia="Calibri" w:cs="Times New Roman"/>
                <w:b/>
                <w:bCs/>
                <w:sz w:val="26"/>
                <w:szCs w:val="26"/>
                <w:lang w:val="en-US"/>
              </w:rPr>
              <w:t>Connivance</w:t>
            </w:r>
            <w:r>
              <w:rPr>
                <w:rFonts w:hint="default" w:ascii="Times New Roman" w:hAnsi="Times New Roman" w:eastAsia="Calibri" w:cs="Times New Roman"/>
                <w:b/>
                <w:bCs/>
                <w:sz w:val="26"/>
                <w:szCs w:val="26"/>
              </w:rPr>
              <w:t xml:space="preserve">: </w:t>
            </w:r>
            <w:r>
              <w:rPr>
                <w:rFonts w:hint="default" w:ascii="Times New Roman" w:hAnsi="Times New Roman" w:eastAsia="Calibri" w:cs="Times New Roman"/>
                <w:sz w:val="26"/>
                <w:szCs w:val="26"/>
              </w:rPr>
              <w:t>When a candidate’s grade is influenced by an invigilator.</w:t>
            </w:r>
          </w:p>
        </w:tc>
        <w:tc>
          <w:tcPr>
            <w:tcW w:w="4313" w:type="dxa"/>
          </w:tcPr>
          <w:p w14:paraId="1B6AC7CE">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Cancellation of paper</w:t>
            </w:r>
            <w:r>
              <w:rPr>
                <w:rFonts w:hint="default" w:cs="Times New Roman"/>
                <w:color w:val="auto"/>
                <w:sz w:val="26"/>
                <w:szCs w:val="26"/>
                <w:lang w:val="en-US"/>
              </w:rPr>
              <w:t xml:space="preserve"> and </w:t>
            </w:r>
            <w:r>
              <w:rPr>
                <w:rFonts w:hint="default" w:ascii="Times New Roman" w:hAnsi="Times New Roman" w:cs="Times New Roman"/>
                <w:color w:val="auto"/>
                <w:sz w:val="26"/>
                <w:szCs w:val="26"/>
              </w:rPr>
              <w:t>rustication for one session.</w:t>
            </w:r>
          </w:p>
          <w:p w14:paraId="4F83A340">
            <w:pPr>
              <w:spacing w:line="240" w:lineRule="auto"/>
              <w:jc w:val="both"/>
              <w:rPr>
                <w:rFonts w:hint="default" w:ascii="Times New Roman" w:hAnsi="Times New Roman" w:cs="Times New Roman"/>
                <w:color w:val="auto"/>
                <w:sz w:val="26"/>
                <w:szCs w:val="26"/>
              </w:rPr>
            </w:pPr>
          </w:p>
        </w:tc>
      </w:tr>
      <w:tr w14:paraId="586F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621" w:type="dxa"/>
          </w:tcPr>
          <w:p w14:paraId="022DC657">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7</w:t>
            </w:r>
          </w:p>
        </w:tc>
        <w:tc>
          <w:tcPr>
            <w:tcW w:w="4984" w:type="dxa"/>
          </w:tcPr>
          <w:p w14:paraId="021744FA">
            <w:pPr>
              <w:spacing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 xml:space="preserve">Body Aids:  </w:t>
            </w:r>
            <w:r>
              <w:rPr>
                <w:rFonts w:hint="default" w:ascii="Times New Roman" w:hAnsi="Times New Roman" w:eastAsia="Calibri" w:cs="Times New Roman"/>
                <w:sz w:val="26"/>
                <w:szCs w:val="26"/>
              </w:rPr>
              <w:t xml:space="preserve"> Writing of points/answers on underwears or other parts of the body during examination.</w:t>
            </w:r>
          </w:p>
        </w:tc>
        <w:tc>
          <w:tcPr>
            <w:tcW w:w="4313" w:type="dxa"/>
          </w:tcPr>
          <w:p w14:paraId="08AC6372">
            <w:pPr>
              <w:spacing w:line="36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Cancellation of paper.</w:t>
            </w:r>
          </w:p>
        </w:tc>
      </w:tr>
      <w:tr w14:paraId="7303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621" w:type="dxa"/>
          </w:tcPr>
          <w:p w14:paraId="54A54288">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8</w:t>
            </w:r>
          </w:p>
        </w:tc>
        <w:tc>
          <w:tcPr>
            <w:tcW w:w="4984" w:type="dxa"/>
          </w:tcPr>
          <w:p w14:paraId="62F63265">
            <w:pPr>
              <w:spacing w:line="240" w:lineRule="auto"/>
              <w:jc w:val="both"/>
              <w:rPr>
                <w:rFonts w:hint="default" w:ascii="Times New Roman" w:hAnsi="Times New Roman" w:cs="Times New Roman"/>
                <w:sz w:val="26"/>
                <w:szCs w:val="26"/>
              </w:rPr>
            </w:pPr>
            <w:r>
              <w:rPr>
                <w:rFonts w:hint="default" w:ascii="Times New Roman" w:hAnsi="Times New Roman" w:eastAsia="Calibri" w:cs="Times New Roman"/>
                <w:b/>
                <w:bCs/>
                <w:sz w:val="26"/>
                <w:szCs w:val="26"/>
              </w:rPr>
              <w:t xml:space="preserve">Time Out: </w:t>
            </w:r>
            <w:r>
              <w:rPr>
                <w:rFonts w:hint="default" w:eastAsia="Calibri" w:cs="Times New Roman"/>
                <w:b w:val="0"/>
                <w:bCs w:val="0"/>
                <w:sz w:val="26"/>
                <w:szCs w:val="26"/>
                <w:lang w:val="en-US"/>
              </w:rPr>
              <w:t>A</w:t>
            </w:r>
            <w:r>
              <w:rPr>
                <w:rFonts w:hint="default" w:ascii="Times New Roman" w:hAnsi="Times New Roman" w:eastAsia="Calibri" w:cs="Times New Roman"/>
                <w:sz w:val="26"/>
                <w:szCs w:val="26"/>
              </w:rPr>
              <w:t>ct of going outside examination hall to read out</w:t>
            </w:r>
            <w:r>
              <w:rPr>
                <w:rFonts w:hint="default" w:eastAsia="Calibri" w:cs="Times New Roman"/>
                <w:sz w:val="26"/>
                <w:szCs w:val="26"/>
                <w:lang w:val="en-US"/>
              </w:rPr>
              <w:t xml:space="preserve"> or consult materials</w:t>
            </w:r>
            <w:r>
              <w:rPr>
                <w:rFonts w:hint="default" w:ascii="Times New Roman" w:hAnsi="Times New Roman" w:eastAsia="Calibri" w:cs="Times New Roman"/>
                <w:sz w:val="26"/>
                <w:szCs w:val="26"/>
              </w:rPr>
              <w:t xml:space="preserve"> or send answers. </w:t>
            </w:r>
          </w:p>
        </w:tc>
        <w:tc>
          <w:tcPr>
            <w:tcW w:w="4313" w:type="dxa"/>
          </w:tcPr>
          <w:p w14:paraId="79CAC565">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Cancellation of paper of the candidates sending and receiving the answer. If the sender of the answer is not a candidate in the examination he/she will be apprehended and handed over to security Agents. </w:t>
            </w:r>
          </w:p>
        </w:tc>
      </w:tr>
      <w:tr w14:paraId="6DDA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621" w:type="dxa"/>
          </w:tcPr>
          <w:p w14:paraId="71389D01">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9</w:t>
            </w:r>
          </w:p>
        </w:tc>
        <w:tc>
          <w:tcPr>
            <w:tcW w:w="4984" w:type="dxa"/>
          </w:tcPr>
          <w:p w14:paraId="23EC19B0">
            <w:pPr>
              <w:spacing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 xml:space="preserve">Direct Access:  </w:t>
            </w:r>
            <w:r>
              <w:rPr>
                <w:rFonts w:hint="default" w:ascii="Times New Roman" w:hAnsi="Times New Roman" w:eastAsia="Calibri" w:cs="Times New Roman"/>
                <w:sz w:val="26"/>
                <w:szCs w:val="26"/>
              </w:rPr>
              <w:t>When Examiner assists the Examinee during examination</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etc.</w:t>
            </w:r>
          </w:p>
        </w:tc>
        <w:tc>
          <w:tcPr>
            <w:tcW w:w="4313" w:type="dxa"/>
          </w:tcPr>
          <w:p w14:paraId="10FDA61D">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Cancellation of paper of the candidate. Staff whether Board or School will face disciplinary actions of the Board or </w:t>
            </w:r>
            <w:r>
              <w:rPr>
                <w:rFonts w:hint="default" w:cs="Times New Roman"/>
                <w:color w:val="auto"/>
                <w:sz w:val="26"/>
                <w:szCs w:val="26"/>
                <w:lang w:val="en-US"/>
              </w:rPr>
              <w:t xml:space="preserve">the </w:t>
            </w:r>
            <w:r>
              <w:rPr>
                <w:rFonts w:hint="default" w:ascii="Times New Roman" w:hAnsi="Times New Roman" w:cs="Times New Roman"/>
                <w:color w:val="auto"/>
                <w:sz w:val="26"/>
                <w:szCs w:val="26"/>
              </w:rPr>
              <w:t>School</w:t>
            </w:r>
            <w:r>
              <w:rPr>
                <w:rFonts w:hint="default" w:cs="Times New Roman"/>
                <w:color w:val="auto"/>
                <w:sz w:val="26"/>
                <w:szCs w:val="26"/>
                <w:lang w:val="en-US"/>
              </w:rPr>
              <w:t xml:space="preserve"> as the case may be</w:t>
            </w:r>
            <w:r>
              <w:rPr>
                <w:rFonts w:hint="default" w:ascii="Times New Roman" w:hAnsi="Times New Roman" w:cs="Times New Roman"/>
                <w:color w:val="auto"/>
                <w:sz w:val="26"/>
                <w:szCs w:val="26"/>
              </w:rPr>
              <w:t>.</w:t>
            </w:r>
          </w:p>
        </w:tc>
      </w:tr>
      <w:tr w14:paraId="2DBA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621" w:type="dxa"/>
          </w:tcPr>
          <w:p w14:paraId="6FB8945C">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10</w:t>
            </w:r>
          </w:p>
        </w:tc>
        <w:tc>
          <w:tcPr>
            <w:tcW w:w="4984" w:type="dxa"/>
          </w:tcPr>
          <w:p w14:paraId="17207726">
            <w:pPr>
              <w:spacing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Lateral connection</w:t>
            </w:r>
            <w:r>
              <w:rPr>
                <w:rFonts w:hint="default" w:ascii="Times New Roman" w:hAnsi="Times New Roman" w:eastAsia="Calibri" w:cs="Times New Roman"/>
                <w:sz w:val="26"/>
                <w:szCs w:val="26"/>
              </w:rPr>
              <w:t xml:space="preserve">: When a candidate sits at the </w:t>
            </w:r>
            <w:r>
              <w:rPr>
                <w:rFonts w:hint="default" w:eastAsia="Calibri" w:cs="Times New Roman"/>
                <w:sz w:val="26"/>
                <w:szCs w:val="26"/>
                <w:lang w:val="en-US"/>
              </w:rPr>
              <w:t>c</w:t>
            </w:r>
            <w:r>
              <w:rPr>
                <w:rFonts w:hint="default" w:ascii="Times New Roman" w:hAnsi="Times New Roman" w:eastAsia="Calibri" w:cs="Times New Roman"/>
                <w:sz w:val="26"/>
                <w:szCs w:val="26"/>
              </w:rPr>
              <w:t xml:space="preserve">entre surrounded by other candidates for the purpose of assisting them.  </w:t>
            </w:r>
          </w:p>
          <w:p w14:paraId="5387ABAB">
            <w:pPr>
              <w:spacing w:line="240" w:lineRule="auto"/>
              <w:jc w:val="both"/>
              <w:rPr>
                <w:rFonts w:hint="default" w:ascii="Times New Roman" w:hAnsi="Times New Roman" w:eastAsia="Calibri" w:cs="Times New Roman"/>
                <w:b/>
                <w:bCs/>
                <w:sz w:val="26"/>
                <w:szCs w:val="26"/>
              </w:rPr>
            </w:pPr>
          </w:p>
        </w:tc>
        <w:tc>
          <w:tcPr>
            <w:tcW w:w="4313" w:type="dxa"/>
          </w:tcPr>
          <w:p w14:paraId="6BD38C4E">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Cancellation of paper of all the affected Candidates. A letter of undertaking to be of good behavior in subsequent examination to be sent to the Board by the affected candidates.</w:t>
            </w:r>
          </w:p>
        </w:tc>
      </w:tr>
      <w:tr w14:paraId="3388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67300D27">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11</w:t>
            </w:r>
          </w:p>
        </w:tc>
        <w:tc>
          <w:tcPr>
            <w:tcW w:w="4984" w:type="dxa"/>
          </w:tcPr>
          <w:p w14:paraId="39758382">
            <w:pPr>
              <w:spacing w:line="240" w:lineRule="auto"/>
              <w:jc w:val="both"/>
              <w:rPr>
                <w:rFonts w:hint="default" w:ascii="Times New Roman" w:hAnsi="Times New Roman" w:cs="Times New Roman"/>
                <w:sz w:val="26"/>
                <w:szCs w:val="26"/>
              </w:rPr>
            </w:pPr>
            <w:r>
              <w:rPr>
                <w:rFonts w:hint="default" w:ascii="Times New Roman" w:hAnsi="Times New Roman" w:cs="Times New Roman"/>
                <w:b/>
                <w:bCs/>
                <w:sz w:val="26"/>
                <w:szCs w:val="26"/>
              </w:rPr>
              <w:t>Electronic Devices</w:t>
            </w:r>
            <w:r>
              <w:rPr>
                <w:rFonts w:hint="default" w:ascii="Times New Roman" w:hAnsi="Times New Roman" w:cs="Times New Roman"/>
                <w:sz w:val="26"/>
                <w:szCs w:val="26"/>
              </w:rPr>
              <w:t xml:space="preserve">: Being in possession of any unauthorized devices such as </w:t>
            </w:r>
            <w:r>
              <w:rPr>
                <w:rFonts w:hint="default" w:ascii="Times New Roman" w:hAnsi="Times New Roman" w:eastAsia="Calibri" w:cs="Times New Roman"/>
                <w:iCs/>
                <w:sz w:val="26"/>
                <w:szCs w:val="26"/>
              </w:rPr>
              <w:t>mobile phones, smart watches and other AI enabled devices.</w:t>
            </w:r>
            <w:r>
              <w:rPr>
                <w:rFonts w:hint="default" w:ascii="Times New Roman" w:hAnsi="Times New Roman" w:cs="Times New Roman"/>
                <w:sz w:val="26"/>
                <w:szCs w:val="26"/>
              </w:rPr>
              <w:t xml:space="preserve"> </w:t>
            </w:r>
          </w:p>
        </w:tc>
        <w:tc>
          <w:tcPr>
            <w:tcW w:w="4313" w:type="dxa"/>
          </w:tcPr>
          <w:p w14:paraId="009D746E">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Cancellation of paper and one year ban for that paper.</w:t>
            </w:r>
          </w:p>
        </w:tc>
      </w:tr>
      <w:tr w14:paraId="27DD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100E3044">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12</w:t>
            </w:r>
          </w:p>
        </w:tc>
        <w:tc>
          <w:tcPr>
            <w:tcW w:w="4984" w:type="dxa"/>
          </w:tcPr>
          <w:p w14:paraId="0B5E4F63">
            <w:pPr>
              <w:spacing w:line="240" w:lineRule="auto"/>
              <w:jc w:val="both"/>
              <w:rPr>
                <w:rFonts w:hint="default" w:ascii="Times New Roman" w:hAnsi="Times New Roman" w:cs="Times New Roman"/>
                <w:sz w:val="26"/>
                <w:szCs w:val="26"/>
              </w:rPr>
            </w:pPr>
            <w:r>
              <w:rPr>
                <w:rFonts w:hint="default" w:ascii="Times New Roman" w:hAnsi="Times New Roman" w:cs="Times New Roman"/>
                <w:b/>
                <w:bCs/>
                <w:sz w:val="26"/>
                <w:szCs w:val="26"/>
              </w:rPr>
              <w:t>Leakage</w:t>
            </w:r>
            <w:r>
              <w:rPr>
                <w:rFonts w:hint="default" w:ascii="Times New Roman" w:hAnsi="Times New Roman" w:cs="Times New Roman"/>
                <w:sz w:val="26"/>
                <w:szCs w:val="26"/>
              </w:rPr>
              <w:t xml:space="preserve">: Gaining access to or having fore knowledge of examination questions before the examination period.  </w:t>
            </w:r>
          </w:p>
        </w:tc>
        <w:tc>
          <w:tcPr>
            <w:tcW w:w="4313" w:type="dxa"/>
          </w:tcPr>
          <w:p w14:paraId="3C1842A9">
            <w:pPr>
              <w:spacing w:line="240" w:lineRule="auto"/>
              <w:jc w:val="both"/>
              <w:rPr>
                <w:rFonts w:hint="default" w:ascii="Times New Roman" w:hAnsi="Times New Roman" w:cs="Times New Roman"/>
                <w:color w:val="auto"/>
                <w:sz w:val="26"/>
                <w:szCs w:val="26"/>
                <w:u w:val="none"/>
              </w:rPr>
            </w:pPr>
            <w:r>
              <w:rPr>
                <w:rFonts w:hint="default" w:cs="Times New Roman"/>
                <w:color w:val="auto"/>
                <w:sz w:val="26"/>
                <w:szCs w:val="26"/>
                <w:u w:val="none"/>
                <w:lang w:val="en-US"/>
              </w:rPr>
              <w:t>-</w:t>
            </w:r>
            <w:r>
              <w:rPr>
                <w:rFonts w:hint="default" w:ascii="Times New Roman" w:hAnsi="Times New Roman" w:cs="Times New Roman"/>
                <w:color w:val="auto"/>
                <w:sz w:val="26"/>
                <w:szCs w:val="26"/>
                <w:u w:val="none"/>
              </w:rPr>
              <w:t>Not allowed to write the examination</w:t>
            </w:r>
            <w:r>
              <w:rPr>
                <w:rFonts w:hint="default" w:cs="Times New Roman"/>
                <w:color w:val="auto"/>
                <w:sz w:val="26"/>
                <w:szCs w:val="26"/>
                <w:u w:val="none"/>
                <w:lang w:val="en-US"/>
              </w:rPr>
              <w:t>,</w:t>
            </w:r>
            <w:r>
              <w:rPr>
                <w:rFonts w:hint="default" w:ascii="Times New Roman" w:hAnsi="Times New Roman" w:cs="Times New Roman"/>
                <w:color w:val="auto"/>
                <w:sz w:val="26"/>
                <w:szCs w:val="26"/>
                <w:u w:val="none"/>
              </w:rPr>
              <w:t xml:space="preserve"> if written</w:t>
            </w:r>
            <w:r>
              <w:rPr>
                <w:rFonts w:hint="default" w:cs="Times New Roman"/>
                <w:color w:val="auto"/>
                <w:sz w:val="26"/>
                <w:szCs w:val="26"/>
                <w:u w:val="none"/>
                <w:lang w:val="en-US"/>
              </w:rPr>
              <w:t>,</w:t>
            </w:r>
            <w:r>
              <w:rPr>
                <w:rFonts w:hint="default" w:ascii="Times New Roman" w:hAnsi="Times New Roman" w:cs="Times New Roman"/>
                <w:color w:val="auto"/>
                <w:sz w:val="26"/>
                <w:szCs w:val="26"/>
                <w:u w:val="none"/>
              </w:rPr>
              <w:t xml:space="preserve"> the paper </w:t>
            </w:r>
            <w:r>
              <w:rPr>
                <w:rFonts w:hint="default" w:cs="Times New Roman"/>
                <w:color w:val="auto"/>
                <w:sz w:val="26"/>
                <w:szCs w:val="26"/>
                <w:u w:val="none"/>
                <w:lang w:val="en-US"/>
              </w:rPr>
              <w:t>shall</w:t>
            </w:r>
            <w:r>
              <w:rPr>
                <w:rFonts w:hint="default" w:ascii="Times New Roman" w:hAnsi="Times New Roman" w:cs="Times New Roman"/>
                <w:color w:val="auto"/>
                <w:sz w:val="26"/>
                <w:szCs w:val="26"/>
                <w:u w:val="none"/>
              </w:rPr>
              <w:t xml:space="preserve"> be </w:t>
            </w:r>
            <w:r>
              <w:rPr>
                <w:rFonts w:hint="default" w:cs="Times New Roman"/>
                <w:color w:val="auto"/>
                <w:sz w:val="26"/>
                <w:szCs w:val="26"/>
                <w:u w:val="none"/>
                <w:lang w:val="en-US"/>
              </w:rPr>
              <w:t>canceled</w:t>
            </w:r>
            <w:r>
              <w:rPr>
                <w:rFonts w:hint="default" w:ascii="Times New Roman" w:hAnsi="Times New Roman" w:cs="Times New Roman"/>
                <w:color w:val="auto"/>
                <w:sz w:val="26"/>
                <w:szCs w:val="26"/>
                <w:u w:val="none"/>
              </w:rPr>
              <w:t>.</w:t>
            </w:r>
          </w:p>
          <w:p w14:paraId="6D7B223C">
            <w:pPr>
              <w:spacing w:line="240" w:lineRule="auto"/>
              <w:jc w:val="both"/>
              <w:rPr>
                <w:rFonts w:hint="default" w:ascii="Times New Roman" w:hAnsi="Times New Roman" w:cs="Times New Roman"/>
                <w:color w:val="auto"/>
                <w:sz w:val="26"/>
                <w:szCs w:val="26"/>
                <w:u w:val="none"/>
                <w:lang w:val="en-US"/>
              </w:rPr>
            </w:pPr>
            <w:r>
              <w:rPr>
                <w:rFonts w:hint="default" w:cs="Times New Roman"/>
                <w:color w:val="auto"/>
                <w:sz w:val="26"/>
                <w:szCs w:val="26"/>
                <w:u w:val="none"/>
                <w:lang w:val="en-US"/>
              </w:rPr>
              <w:t>-</w:t>
            </w:r>
            <w:r>
              <w:rPr>
                <w:rFonts w:hint="default" w:ascii="Times New Roman" w:hAnsi="Times New Roman" w:cs="Times New Roman"/>
                <w:color w:val="auto"/>
                <w:sz w:val="26"/>
                <w:szCs w:val="26"/>
                <w:u w:val="none"/>
              </w:rPr>
              <w:t>Rustication for one session. This penalty is applicable to all affected candidates in the act.</w:t>
            </w:r>
            <w:r>
              <w:rPr>
                <w:rFonts w:hint="default" w:cs="Times New Roman"/>
                <w:color w:val="auto"/>
                <w:sz w:val="26"/>
                <w:szCs w:val="26"/>
                <w:u w:val="none"/>
                <w:lang w:val="en-US"/>
              </w:rPr>
              <w:t xml:space="preserve"> If involving staff of the Board, such staff shall face the disciplinary committee of the Board.</w:t>
            </w:r>
          </w:p>
        </w:tc>
      </w:tr>
      <w:tr w14:paraId="57D3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6FB41EB2">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13</w:t>
            </w:r>
          </w:p>
        </w:tc>
        <w:tc>
          <w:tcPr>
            <w:tcW w:w="4984" w:type="dxa"/>
          </w:tcPr>
          <w:p w14:paraId="6C0A8274">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Refusal to be searched for clearance before entering or during examination in the hall. </w:t>
            </w:r>
          </w:p>
        </w:tc>
        <w:tc>
          <w:tcPr>
            <w:tcW w:w="4313" w:type="dxa"/>
          </w:tcPr>
          <w:p w14:paraId="0BF52D34">
            <w:pPr>
              <w:spacing w:line="36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Not allowed to write the examination.</w:t>
            </w:r>
          </w:p>
        </w:tc>
      </w:tr>
      <w:tr w14:paraId="091E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737BB405">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14</w:t>
            </w:r>
          </w:p>
        </w:tc>
        <w:tc>
          <w:tcPr>
            <w:tcW w:w="4984" w:type="dxa"/>
          </w:tcPr>
          <w:p w14:paraId="6BB60838">
            <w:pPr>
              <w:spacing w:line="240" w:lineRule="auto"/>
              <w:jc w:val="both"/>
              <w:rPr>
                <w:rFonts w:hint="default" w:ascii="Times New Roman" w:hAnsi="Times New Roman" w:cs="Times New Roman"/>
                <w:sz w:val="26"/>
                <w:szCs w:val="26"/>
              </w:rPr>
            </w:pPr>
            <w:r>
              <w:rPr>
                <w:rFonts w:hint="default" w:ascii="Times New Roman" w:hAnsi="Times New Roman" w:cs="Times New Roman"/>
                <w:b/>
                <w:bCs/>
                <w:sz w:val="26"/>
                <w:szCs w:val="26"/>
              </w:rPr>
              <w:t>Impersonation:</w:t>
            </w:r>
            <w:r>
              <w:rPr>
                <w:rFonts w:hint="default" w:ascii="Times New Roman" w:hAnsi="Times New Roman" w:cs="Times New Roman"/>
                <w:sz w:val="26"/>
                <w:szCs w:val="26"/>
              </w:rPr>
              <w:t xml:space="preserve"> Writing an examination on behalf of another candidate. </w:t>
            </w:r>
          </w:p>
        </w:tc>
        <w:tc>
          <w:tcPr>
            <w:tcW w:w="4313" w:type="dxa"/>
          </w:tcPr>
          <w:p w14:paraId="41663578">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The candidates will be suspended for one</w:t>
            </w:r>
            <w:r>
              <w:rPr>
                <w:rFonts w:hint="default" w:cs="Times New Roman"/>
                <w:color w:val="auto"/>
                <w:sz w:val="26"/>
                <w:szCs w:val="26"/>
                <w:lang w:val="en-US"/>
              </w:rPr>
              <w:t xml:space="preserve"> </w:t>
            </w:r>
            <w:r>
              <w:rPr>
                <w:rFonts w:hint="default" w:ascii="Times New Roman" w:hAnsi="Times New Roman" w:cs="Times New Roman"/>
                <w:color w:val="auto"/>
                <w:sz w:val="26"/>
                <w:szCs w:val="26"/>
              </w:rPr>
              <w:t>academic</w:t>
            </w:r>
            <w:r>
              <w:rPr>
                <w:rFonts w:hint="default" w:cs="Times New Roman"/>
                <w:color w:val="auto"/>
                <w:sz w:val="26"/>
                <w:szCs w:val="26"/>
                <w:lang w:val="en-US"/>
              </w:rPr>
              <w:t xml:space="preserve"> </w:t>
            </w:r>
            <w:r>
              <w:rPr>
                <w:rFonts w:hint="default" w:ascii="Times New Roman" w:hAnsi="Times New Roman" w:cs="Times New Roman"/>
                <w:color w:val="auto"/>
                <w:sz w:val="26"/>
                <w:szCs w:val="26"/>
              </w:rPr>
              <w:t xml:space="preserve">session. The </w:t>
            </w:r>
            <w:r>
              <w:rPr>
                <w:rFonts w:hint="default" w:cs="Times New Roman"/>
                <w:color w:val="auto"/>
                <w:sz w:val="26"/>
                <w:szCs w:val="26"/>
                <w:lang w:val="en-US"/>
              </w:rPr>
              <w:t>i</w:t>
            </w:r>
            <w:r>
              <w:rPr>
                <w:rFonts w:hint="default" w:ascii="Times New Roman" w:hAnsi="Times New Roman" w:cs="Times New Roman"/>
                <w:color w:val="auto"/>
                <w:sz w:val="26"/>
                <w:szCs w:val="26"/>
              </w:rPr>
              <w:t xml:space="preserve">mpersonator will be apprehended and handed over to security </w:t>
            </w:r>
            <w:r>
              <w:rPr>
                <w:rFonts w:hint="default" w:cs="Times New Roman"/>
                <w:color w:val="auto"/>
                <w:sz w:val="26"/>
                <w:szCs w:val="26"/>
                <w:lang w:val="en-US"/>
              </w:rPr>
              <w:t>a</w:t>
            </w:r>
            <w:r>
              <w:rPr>
                <w:rFonts w:hint="default" w:ascii="Times New Roman" w:hAnsi="Times New Roman" w:cs="Times New Roman"/>
                <w:color w:val="auto"/>
                <w:sz w:val="26"/>
                <w:szCs w:val="26"/>
              </w:rPr>
              <w:t>gent</w:t>
            </w:r>
            <w:r>
              <w:rPr>
                <w:rFonts w:hint="default" w:cs="Times New Roman"/>
                <w:color w:val="auto"/>
                <w:sz w:val="26"/>
                <w:szCs w:val="26"/>
                <w:lang w:val="en-US"/>
              </w:rPr>
              <w:t>s</w:t>
            </w:r>
            <w:r>
              <w:rPr>
                <w:rFonts w:hint="default" w:ascii="Times New Roman" w:hAnsi="Times New Roman" w:cs="Times New Roman"/>
                <w:color w:val="auto"/>
                <w:sz w:val="26"/>
                <w:szCs w:val="26"/>
              </w:rPr>
              <w:t>.</w:t>
            </w:r>
          </w:p>
        </w:tc>
      </w:tr>
      <w:tr w14:paraId="1424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61697C57">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15</w:t>
            </w:r>
          </w:p>
        </w:tc>
        <w:tc>
          <w:tcPr>
            <w:tcW w:w="4984" w:type="dxa"/>
          </w:tcPr>
          <w:p w14:paraId="26D405C6">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Any false pretense with intent to cheat or unjustly enrich oneself or another person by buying, selling, producing, procuring or dealing with any question paper/material represented as genuine.</w:t>
            </w:r>
          </w:p>
        </w:tc>
        <w:tc>
          <w:tcPr>
            <w:tcW w:w="4313" w:type="dxa"/>
          </w:tcPr>
          <w:p w14:paraId="4B764AEB">
            <w:pPr>
              <w:rPr>
                <w:rFonts w:hint="default" w:ascii="Times New Roman" w:hAnsi="Times New Roman" w:cs="Times New Roman"/>
                <w:color w:val="auto"/>
                <w:sz w:val="26"/>
                <w:szCs w:val="26"/>
              </w:rPr>
            </w:pPr>
            <w:r>
              <w:rPr>
                <w:rFonts w:hint="default" w:ascii="Times New Roman" w:hAnsi="Times New Roman" w:cs="Times New Roman"/>
                <w:color w:val="auto"/>
                <w:sz w:val="26"/>
                <w:szCs w:val="26"/>
              </w:rPr>
              <w:t>Handover to the Police for</w:t>
            </w:r>
            <w:r>
              <w:rPr>
                <w:rFonts w:hint="default" w:cs="Times New Roman"/>
                <w:color w:val="auto"/>
                <w:sz w:val="26"/>
                <w:szCs w:val="26"/>
                <w:lang w:val="en-US"/>
              </w:rPr>
              <w:t xml:space="preserve"> </w:t>
            </w:r>
            <w:r>
              <w:rPr>
                <w:rFonts w:hint="default" w:ascii="Times New Roman" w:hAnsi="Times New Roman" w:cs="Times New Roman"/>
                <w:color w:val="auto"/>
                <w:sz w:val="26"/>
                <w:szCs w:val="26"/>
              </w:rPr>
              <w:t>prosecution.</w:t>
            </w:r>
          </w:p>
        </w:tc>
      </w:tr>
      <w:tr w14:paraId="1D41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674E5EE7">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16</w:t>
            </w:r>
          </w:p>
        </w:tc>
        <w:tc>
          <w:tcPr>
            <w:tcW w:w="4984" w:type="dxa"/>
          </w:tcPr>
          <w:p w14:paraId="449BA2A1">
            <w:pPr>
              <w:spacing w:line="240" w:lineRule="auto"/>
              <w:jc w:val="both"/>
              <w:rPr>
                <w:rFonts w:hint="default" w:ascii="Times New Roman" w:hAnsi="Times New Roman" w:cs="Times New Roman"/>
                <w:sz w:val="26"/>
                <w:szCs w:val="26"/>
                <w:lang w:val="en-US"/>
              </w:rPr>
            </w:pPr>
            <w:r>
              <w:rPr>
                <w:rFonts w:hint="default" w:ascii="Times New Roman" w:hAnsi="Times New Roman" w:cs="Times New Roman"/>
                <w:sz w:val="26"/>
                <w:szCs w:val="26"/>
              </w:rPr>
              <w:t>Borrowing of any material (e.g., ruler, pencil, calculator, etc.) during the examination</w:t>
            </w:r>
            <w:r>
              <w:rPr>
                <w:rFonts w:hint="default" w:cs="Times New Roman"/>
                <w:sz w:val="26"/>
                <w:szCs w:val="26"/>
                <w:lang w:val="en-US"/>
              </w:rPr>
              <w:t xml:space="preserve"> </w:t>
            </w:r>
            <w:r>
              <w:rPr>
                <w:rFonts w:hint="default" w:ascii="Times New Roman" w:hAnsi="Times New Roman" w:cs="Times New Roman"/>
                <w:sz w:val="26"/>
                <w:szCs w:val="26"/>
              </w:rPr>
              <w:t>without permission</w:t>
            </w:r>
            <w:r>
              <w:rPr>
                <w:rFonts w:hint="default" w:cs="Times New Roman"/>
                <w:sz w:val="26"/>
                <w:szCs w:val="26"/>
                <w:lang w:val="en-US"/>
              </w:rPr>
              <w:t>.</w:t>
            </w:r>
          </w:p>
        </w:tc>
        <w:tc>
          <w:tcPr>
            <w:tcW w:w="4313" w:type="dxa"/>
          </w:tcPr>
          <w:p w14:paraId="60FBE191">
            <w:pPr>
              <w:spacing w:line="240" w:lineRule="auto"/>
              <w:jc w:val="both"/>
              <w:rPr>
                <w:rFonts w:hint="default" w:ascii="Times New Roman" w:hAnsi="Times New Roman" w:cs="Times New Roman"/>
                <w:color w:val="auto"/>
                <w:sz w:val="26"/>
                <w:szCs w:val="26"/>
                <w:u w:val="none"/>
                <w:lang w:val="en-US"/>
              </w:rPr>
            </w:pPr>
            <w:r>
              <w:rPr>
                <w:rFonts w:hint="default" w:ascii="Times New Roman" w:hAnsi="Times New Roman" w:cs="Times New Roman"/>
                <w:color w:val="auto"/>
                <w:sz w:val="26"/>
                <w:szCs w:val="26"/>
                <w:u w:val="none"/>
              </w:rPr>
              <w:t>Cautionary advise</w:t>
            </w:r>
            <w:r>
              <w:rPr>
                <w:rFonts w:hint="default" w:cs="Times New Roman"/>
                <w:color w:val="auto"/>
                <w:sz w:val="26"/>
                <w:szCs w:val="26"/>
                <w:u w:val="none"/>
                <w:lang w:val="en-US"/>
              </w:rPr>
              <w:t xml:space="preserve"> in the first instance. If such act persists, </w:t>
            </w:r>
            <w:r>
              <w:rPr>
                <w:rFonts w:hint="default" w:ascii="Times New Roman" w:hAnsi="Times New Roman" w:cs="Times New Roman"/>
                <w:color w:val="auto"/>
                <w:sz w:val="26"/>
                <w:szCs w:val="26"/>
                <w:u w:val="none"/>
              </w:rPr>
              <w:t>withdrawal from participating in examination.</w:t>
            </w:r>
          </w:p>
        </w:tc>
      </w:tr>
      <w:tr w14:paraId="1673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025DE453">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17</w:t>
            </w:r>
          </w:p>
        </w:tc>
        <w:tc>
          <w:tcPr>
            <w:tcW w:w="4984" w:type="dxa"/>
          </w:tcPr>
          <w:p w14:paraId="670D044A">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Possession of any examination answer sheet either plain or with writings outside the examination hall.</w:t>
            </w:r>
          </w:p>
        </w:tc>
        <w:tc>
          <w:tcPr>
            <w:tcW w:w="4313" w:type="dxa"/>
          </w:tcPr>
          <w:p w14:paraId="4E8A4822">
            <w:pPr>
              <w:spacing w:line="36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Rustication for one session.</w:t>
            </w:r>
          </w:p>
          <w:p w14:paraId="29FE28E1">
            <w:pPr>
              <w:spacing w:line="360" w:lineRule="auto"/>
              <w:jc w:val="both"/>
              <w:rPr>
                <w:rFonts w:hint="default" w:ascii="Times New Roman" w:hAnsi="Times New Roman" w:cs="Times New Roman"/>
                <w:color w:val="auto"/>
                <w:sz w:val="26"/>
                <w:szCs w:val="26"/>
              </w:rPr>
            </w:pPr>
          </w:p>
        </w:tc>
      </w:tr>
      <w:tr w14:paraId="5C23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55255CEA">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18</w:t>
            </w:r>
          </w:p>
        </w:tc>
        <w:tc>
          <w:tcPr>
            <w:tcW w:w="4984" w:type="dxa"/>
          </w:tcPr>
          <w:p w14:paraId="1F5DD75B">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Any</w:t>
            </w:r>
            <w:r>
              <w:rPr>
                <w:rFonts w:hint="default" w:cs="Times New Roman"/>
                <w:sz w:val="26"/>
                <w:szCs w:val="26"/>
                <w:lang w:val="en-US"/>
              </w:rPr>
              <w:t xml:space="preserve"> </w:t>
            </w:r>
            <w:r>
              <w:rPr>
                <w:rFonts w:hint="default" w:ascii="Times New Roman" w:hAnsi="Times New Roman" w:cs="Times New Roman"/>
                <w:sz w:val="26"/>
                <w:szCs w:val="26"/>
              </w:rPr>
              <w:t xml:space="preserve">writings on the question paper other than the candidate information.  </w:t>
            </w:r>
          </w:p>
        </w:tc>
        <w:tc>
          <w:tcPr>
            <w:tcW w:w="4313" w:type="dxa"/>
          </w:tcPr>
          <w:p w14:paraId="34EF51DA">
            <w:pPr>
              <w:spacing w:line="36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Cautionary advise.</w:t>
            </w:r>
          </w:p>
        </w:tc>
      </w:tr>
      <w:tr w14:paraId="0BF2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65CA85D3">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19</w:t>
            </w:r>
          </w:p>
        </w:tc>
        <w:tc>
          <w:tcPr>
            <w:tcW w:w="4984" w:type="dxa"/>
          </w:tcPr>
          <w:p w14:paraId="257CE046">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Failure to appear before the Examination Misconduct Committee without good cause when confirmed to receive the notice of the invitation three times. </w:t>
            </w:r>
          </w:p>
        </w:tc>
        <w:tc>
          <w:tcPr>
            <w:tcW w:w="4313" w:type="dxa"/>
          </w:tcPr>
          <w:p w14:paraId="77D6245F">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Withdrawal from participating in examinations.</w:t>
            </w:r>
          </w:p>
          <w:p w14:paraId="6D3E5941">
            <w:pPr>
              <w:spacing w:line="240" w:lineRule="auto"/>
              <w:jc w:val="both"/>
              <w:rPr>
                <w:rFonts w:hint="default" w:ascii="Times New Roman" w:hAnsi="Times New Roman" w:cs="Times New Roman"/>
                <w:color w:val="auto"/>
                <w:sz w:val="26"/>
                <w:szCs w:val="26"/>
              </w:rPr>
            </w:pPr>
          </w:p>
        </w:tc>
      </w:tr>
      <w:tr w14:paraId="0E77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04400F0B">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20</w:t>
            </w:r>
          </w:p>
        </w:tc>
        <w:tc>
          <w:tcPr>
            <w:tcW w:w="4984" w:type="dxa"/>
          </w:tcPr>
          <w:p w14:paraId="288DC80E">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Refusal to take instructions from invigilator or being rude to the invigilator or any authority on matters </w:t>
            </w:r>
            <w:r>
              <w:rPr>
                <w:rFonts w:hint="default" w:cs="Times New Roman"/>
                <w:sz w:val="26"/>
                <w:szCs w:val="26"/>
                <w:lang w:val="en-US"/>
              </w:rPr>
              <w:t>related</w:t>
            </w:r>
            <w:r>
              <w:rPr>
                <w:rFonts w:hint="default" w:ascii="Times New Roman" w:hAnsi="Times New Roman" w:cs="Times New Roman"/>
                <w:sz w:val="26"/>
                <w:szCs w:val="26"/>
              </w:rPr>
              <w:t xml:space="preserve"> to the examination.</w:t>
            </w:r>
          </w:p>
        </w:tc>
        <w:tc>
          <w:tcPr>
            <w:tcW w:w="4313" w:type="dxa"/>
          </w:tcPr>
          <w:p w14:paraId="65EB49B6">
            <w:pPr>
              <w:spacing w:line="240" w:lineRule="auto"/>
              <w:jc w:val="both"/>
              <w:rPr>
                <w:rFonts w:hint="default" w:ascii="Times New Roman" w:hAnsi="Times New Roman" w:cs="Times New Roman"/>
                <w:color w:val="auto"/>
                <w:sz w:val="26"/>
                <w:szCs w:val="26"/>
                <w:u w:val="none"/>
              </w:rPr>
            </w:pPr>
            <w:r>
              <w:rPr>
                <w:rFonts w:hint="default" w:ascii="Times New Roman" w:hAnsi="Times New Roman" w:cs="Times New Roman"/>
                <w:color w:val="auto"/>
                <w:sz w:val="26"/>
                <w:szCs w:val="26"/>
                <w:u w:val="none"/>
              </w:rPr>
              <w:t>Withdrawal from participating in examinations</w:t>
            </w:r>
            <w:r>
              <w:rPr>
                <w:rFonts w:hint="default" w:cs="Times New Roman"/>
                <w:color w:val="auto"/>
                <w:sz w:val="26"/>
                <w:szCs w:val="26"/>
                <w:u w:val="none"/>
                <w:lang w:val="en-US"/>
              </w:rPr>
              <w:t xml:space="preserve"> followed by a </w:t>
            </w:r>
            <w:r>
              <w:rPr>
                <w:rFonts w:hint="default" w:ascii="Times New Roman" w:hAnsi="Times New Roman" w:cs="Times New Roman"/>
                <w:color w:val="auto"/>
                <w:sz w:val="26"/>
                <w:szCs w:val="26"/>
                <w:u w:val="none"/>
              </w:rPr>
              <w:t>written Warning</w:t>
            </w:r>
            <w:r>
              <w:rPr>
                <w:rFonts w:hint="default" w:cs="Times New Roman"/>
                <w:color w:val="auto"/>
                <w:sz w:val="26"/>
                <w:szCs w:val="26"/>
                <w:u w:val="none"/>
                <w:lang w:val="en-US"/>
              </w:rPr>
              <w:t>.</w:t>
            </w:r>
          </w:p>
        </w:tc>
      </w:tr>
      <w:tr w14:paraId="3DBD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20E306F4">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21</w:t>
            </w:r>
          </w:p>
        </w:tc>
        <w:tc>
          <w:tcPr>
            <w:tcW w:w="4984" w:type="dxa"/>
          </w:tcPr>
          <w:p w14:paraId="408E6FDE">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Insult or assault on examination official or threatening an invigilator or any authority while performing legitimate duties.</w:t>
            </w:r>
          </w:p>
        </w:tc>
        <w:tc>
          <w:tcPr>
            <w:tcW w:w="4313" w:type="dxa"/>
          </w:tcPr>
          <w:p w14:paraId="20DF9E03">
            <w:pPr>
              <w:spacing w:line="240" w:lineRule="auto"/>
              <w:jc w:val="both"/>
              <w:rPr>
                <w:rFonts w:hint="default" w:ascii="Times New Roman" w:hAnsi="Times New Roman" w:cs="Times New Roman"/>
                <w:color w:val="FF0000"/>
                <w:sz w:val="26"/>
                <w:szCs w:val="26"/>
                <w:lang w:val="en-US"/>
              </w:rPr>
            </w:pPr>
            <w:r>
              <w:rPr>
                <w:rFonts w:hint="default" w:ascii="Times New Roman" w:hAnsi="Times New Roman" w:cs="Times New Roman"/>
                <w:color w:val="auto"/>
                <w:sz w:val="26"/>
                <w:szCs w:val="26"/>
              </w:rPr>
              <w:t>Rustication for two sessions</w:t>
            </w:r>
            <w:r>
              <w:rPr>
                <w:rFonts w:hint="default" w:cs="Times New Roman"/>
                <w:color w:val="auto"/>
                <w:sz w:val="26"/>
                <w:szCs w:val="26"/>
                <w:lang w:val="en-US"/>
              </w:rPr>
              <w:t xml:space="preserve"> and </w:t>
            </w:r>
            <w:r>
              <w:rPr>
                <w:rFonts w:hint="default" w:ascii="Times New Roman" w:hAnsi="Times New Roman" w:cs="Times New Roman"/>
                <w:color w:val="auto"/>
                <w:sz w:val="26"/>
                <w:szCs w:val="26"/>
              </w:rPr>
              <w:t xml:space="preserve"> </w:t>
            </w:r>
            <w:r>
              <w:rPr>
                <w:rFonts w:hint="default" w:cs="Times New Roman"/>
                <w:color w:val="auto"/>
                <w:sz w:val="26"/>
                <w:szCs w:val="26"/>
                <w:lang w:val="en-US"/>
              </w:rPr>
              <w:t xml:space="preserve">handed over to the police for </w:t>
            </w:r>
            <w:r>
              <w:rPr>
                <w:rFonts w:hint="default" w:ascii="Times New Roman" w:hAnsi="Times New Roman" w:cs="Times New Roman"/>
                <w:color w:val="auto"/>
                <w:sz w:val="26"/>
                <w:szCs w:val="26"/>
              </w:rPr>
              <w:t>prosecution</w:t>
            </w:r>
            <w:r>
              <w:rPr>
                <w:rFonts w:hint="default" w:cs="Times New Roman"/>
                <w:color w:val="auto"/>
                <w:sz w:val="26"/>
                <w:szCs w:val="26"/>
                <w:lang w:val="en-US"/>
              </w:rPr>
              <w:t>.</w:t>
            </w:r>
          </w:p>
        </w:tc>
      </w:tr>
      <w:tr w14:paraId="6E27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2D3EF768">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22</w:t>
            </w:r>
          </w:p>
        </w:tc>
        <w:tc>
          <w:tcPr>
            <w:tcW w:w="4984" w:type="dxa"/>
          </w:tcPr>
          <w:p w14:paraId="63A62766">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Leaving the examination hall without permission before the end of examinations.</w:t>
            </w:r>
          </w:p>
        </w:tc>
        <w:tc>
          <w:tcPr>
            <w:tcW w:w="4313" w:type="dxa"/>
          </w:tcPr>
          <w:p w14:paraId="22E2B42E">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Cancellation of the paper or cautionary advise.</w:t>
            </w:r>
          </w:p>
        </w:tc>
      </w:tr>
      <w:tr w14:paraId="1120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6D0F3C48">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23</w:t>
            </w:r>
          </w:p>
        </w:tc>
        <w:tc>
          <w:tcPr>
            <w:tcW w:w="4984" w:type="dxa"/>
          </w:tcPr>
          <w:p w14:paraId="7C888DAA">
            <w:pPr>
              <w:spacing w:line="240" w:lineRule="auto"/>
              <w:jc w:val="both"/>
              <w:rPr>
                <w:rFonts w:hint="default" w:ascii="Times New Roman" w:hAnsi="Times New Roman" w:cs="Times New Roman"/>
                <w:sz w:val="26"/>
                <w:szCs w:val="26"/>
              </w:rPr>
            </w:pPr>
            <w:r>
              <w:rPr>
                <w:rFonts w:hint="default" w:ascii="Times New Roman" w:hAnsi="Times New Roman" w:cs="Times New Roman"/>
                <w:b/>
                <w:bCs/>
                <w:sz w:val="26"/>
                <w:szCs w:val="26"/>
              </w:rPr>
              <w:t>Bribery and Corruption:</w:t>
            </w:r>
            <w:r>
              <w:rPr>
                <w:rFonts w:hint="default" w:ascii="Times New Roman" w:hAnsi="Times New Roman" w:cs="Times New Roman"/>
                <w:sz w:val="26"/>
                <w:szCs w:val="26"/>
              </w:rPr>
              <w:t xml:space="preserve"> Inducement of invigilators by candidates (monetary or material rewards, appeals, etc.) before, during, or after examination.</w:t>
            </w:r>
          </w:p>
        </w:tc>
        <w:tc>
          <w:tcPr>
            <w:tcW w:w="4313" w:type="dxa"/>
          </w:tcPr>
          <w:p w14:paraId="3218EF8D">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Rustication for a session.</w:t>
            </w:r>
            <w:r>
              <w:rPr>
                <w:rFonts w:hint="default" w:cs="Times New Roman"/>
                <w:color w:val="auto"/>
                <w:sz w:val="26"/>
                <w:szCs w:val="26"/>
                <w:lang w:val="en-US"/>
              </w:rPr>
              <w:t xml:space="preserve"> </w:t>
            </w:r>
            <w:r>
              <w:rPr>
                <w:rFonts w:hint="default" w:ascii="Times New Roman" w:hAnsi="Times New Roman" w:cs="Times New Roman"/>
                <w:color w:val="auto"/>
                <w:sz w:val="26"/>
                <w:szCs w:val="26"/>
              </w:rPr>
              <w:t xml:space="preserve">If </w:t>
            </w:r>
            <w:r>
              <w:rPr>
                <w:rFonts w:hint="default" w:cs="Times New Roman"/>
                <w:color w:val="auto"/>
                <w:sz w:val="26"/>
                <w:szCs w:val="26"/>
                <w:lang w:val="en-US"/>
              </w:rPr>
              <w:t>o</w:t>
            </w:r>
            <w:r>
              <w:rPr>
                <w:rFonts w:hint="default" w:ascii="Times New Roman" w:hAnsi="Times New Roman" w:cs="Times New Roman"/>
                <w:color w:val="auto"/>
                <w:sz w:val="26"/>
                <w:szCs w:val="26"/>
              </w:rPr>
              <w:t>utsider, hand over to the police for  prosecution.</w:t>
            </w:r>
          </w:p>
          <w:p w14:paraId="01AAD0FD">
            <w:pPr>
              <w:spacing w:line="240" w:lineRule="auto"/>
              <w:jc w:val="both"/>
              <w:rPr>
                <w:rFonts w:hint="default" w:ascii="Times New Roman" w:hAnsi="Times New Roman" w:cs="Times New Roman"/>
                <w:color w:val="auto"/>
                <w:sz w:val="26"/>
                <w:szCs w:val="26"/>
              </w:rPr>
            </w:pPr>
          </w:p>
        </w:tc>
      </w:tr>
      <w:tr w14:paraId="41DD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19BC492D">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24</w:t>
            </w:r>
          </w:p>
        </w:tc>
        <w:tc>
          <w:tcPr>
            <w:tcW w:w="4984" w:type="dxa"/>
          </w:tcPr>
          <w:p w14:paraId="05A24174">
            <w:pPr>
              <w:spacing w:line="240" w:lineRule="auto"/>
              <w:jc w:val="both"/>
              <w:rPr>
                <w:rFonts w:hint="default" w:ascii="Times New Roman" w:hAnsi="Times New Roman" w:cs="Times New Roman"/>
                <w:sz w:val="26"/>
                <w:szCs w:val="26"/>
                <w:lang w:val="en-US"/>
              </w:rPr>
            </w:pPr>
            <w:r>
              <w:rPr>
                <w:rFonts w:hint="default" w:ascii="Times New Roman" w:hAnsi="Times New Roman" w:cs="Times New Roman"/>
                <w:sz w:val="26"/>
                <w:szCs w:val="26"/>
              </w:rPr>
              <w:t>Destroying exhibit(s) after being caught cheating in the examination hall or mutilation of answer script</w:t>
            </w:r>
            <w:r>
              <w:rPr>
                <w:rFonts w:hint="default" w:cs="Times New Roman"/>
                <w:sz w:val="26"/>
                <w:szCs w:val="26"/>
                <w:lang w:val="en-US"/>
              </w:rPr>
              <w:t>.</w:t>
            </w:r>
          </w:p>
        </w:tc>
        <w:tc>
          <w:tcPr>
            <w:tcW w:w="4313" w:type="dxa"/>
          </w:tcPr>
          <w:p w14:paraId="7369EE07">
            <w:pPr>
              <w:spacing w:line="360" w:lineRule="auto"/>
              <w:jc w:val="both"/>
              <w:rPr>
                <w:rFonts w:hint="default" w:ascii="Times New Roman" w:hAnsi="Times New Roman" w:cs="Times New Roman"/>
                <w:color w:val="auto"/>
                <w:sz w:val="26"/>
                <w:szCs w:val="26"/>
                <w:lang w:val="en-US"/>
              </w:rPr>
            </w:pPr>
            <w:r>
              <w:rPr>
                <w:rFonts w:hint="default" w:ascii="Times New Roman" w:hAnsi="Times New Roman" w:cs="Times New Roman"/>
                <w:color w:val="auto"/>
                <w:sz w:val="26"/>
                <w:szCs w:val="26"/>
              </w:rPr>
              <w:t>Rustication for a session</w:t>
            </w:r>
            <w:r>
              <w:rPr>
                <w:rFonts w:hint="default" w:cs="Times New Roman"/>
                <w:color w:val="auto"/>
                <w:sz w:val="26"/>
                <w:szCs w:val="26"/>
                <w:lang w:val="en-US"/>
              </w:rPr>
              <w:t>.</w:t>
            </w:r>
          </w:p>
        </w:tc>
      </w:tr>
      <w:tr w14:paraId="3929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69F92A9D">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25</w:t>
            </w:r>
          </w:p>
        </w:tc>
        <w:tc>
          <w:tcPr>
            <w:tcW w:w="4984" w:type="dxa"/>
          </w:tcPr>
          <w:p w14:paraId="16E4BF46">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Refusal to complete appropriate column for reporting examination misconduct.</w:t>
            </w:r>
          </w:p>
        </w:tc>
        <w:tc>
          <w:tcPr>
            <w:tcW w:w="4313" w:type="dxa"/>
          </w:tcPr>
          <w:p w14:paraId="3A484BEC">
            <w:p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Rustication for two sessions.</w:t>
            </w:r>
          </w:p>
          <w:p w14:paraId="02956AAA">
            <w:pPr>
              <w:spacing w:line="360" w:lineRule="auto"/>
              <w:jc w:val="both"/>
              <w:rPr>
                <w:rFonts w:hint="default" w:ascii="Times New Roman" w:hAnsi="Times New Roman" w:cs="Times New Roman"/>
                <w:color w:val="FF0000"/>
                <w:sz w:val="26"/>
                <w:szCs w:val="26"/>
              </w:rPr>
            </w:pPr>
          </w:p>
        </w:tc>
      </w:tr>
      <w:tr w14:paraId="2D79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0EAA68AF">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26</w:t>
            </w:r>
          </w:p>
        </w:tc>
        <w:tc>
          <w:tcPr>
            <w:tcW w:w="4984" w:type="dxa"/>
          </w:tcPr>
          <w:p w14:paraId="3A7EAB3C">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Smuggling in or out an answer script or continuation sheet.</w:t>
            </w:r>
          </w:p>
        </w:tc>
        <w:tc>
          <w:tcPr>
            <w:tcW w:w="4313" w:type="dxa"/>
          </w:tcPr>
          <w:p w14:paraId="456FF248">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Rustication for a session.</w:t>
            </w:r>
          </w:p>
          <w:p w14:paraId="72AE8D8B">
            <w:pPr>
              <w:spacing w:line="240" w:lineRule="auto"/>
              <w:jc w:val="both"/>
              <w:rPr>
                <w:rFonts w:hint="default" w:ascii="Times New Roman" w:hAnsi="Times New Roman" w:cs="Times New Roman"/>
                <w:color w:val="auto"/>
                <w:sz w:val="26"/>
                <w:szCs w:val="26"/>
              </w:rPr>
            </w:pPr>
          </w:p>
        </w:tc>
      </w:tr>
      <w:tr w14:paraId="467C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1651D1BF">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27</w:t>
            </w:r>
          </w:p>
        </w:tc>
        <w:tc>
          <w:tcPr>
            <w:tcW w:w="4984" w:type="dxa"/>
          </w:tcPr>
          <w:p w14:paraId="5BE8585D">
            <w:pPr>
              <w:spacing w:line="240" w:lineRule="auto"/>
              <w:jc w:val="both"/>
              <w:rPr>
                <w:rFonts w:hint="default" w:ascii="Times New Roman" w:hAnsi="Times New Roman" w:cs="Times New Roman"/>
                <w:sz w:val="26"/>
                <w:szCs w:val="26"/>
                <w:lang w:val="en-US"/>
              </w:rPr>
            </w:pPr>
            <w:r>
              <w:rPr>
                <w:rFonts w:hint="default" w:ascii="Times New Roman" w:hAnsi="Times New Roman" w:cs="Times New Roman"/>
                <w:sz w:val="26"/>
                <w:szCs w:val="26"/>
              </w:rPr>
              <w:t>Failing to fill in name and examination number of the candidate on the question paper or submit answer script after signing out for an examination</w:t>
            </w:r>
            <w:r>
              <w:rPr>
                <w:rFonts w:hint="default" w:cs="Times New Roman"/>
                <w:sz w:val="26"/>
                <w:szCs w:val="26"/>
                <w:lang w:val="en-US"/>
              </w:rPr>
              <w:t>.</w:t>
            </w:r>
          </w:p>
        </w:tc>
        <w:tc>
          <w:tcPr>
            <w:tcW w:w="4313" w:type="dxa"/>
          </w:tcPr>
          <w:p w14:paraId="5AB74755">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Cautionary advise for failure to fill details, and rustication for a session for failure to submit answer script.</w:t>
            </w:r>
          </w:p>
          <w:p w14:paraId="44387F64">
            <w:pPr>
              <w:spacing w:line="240" w:lineRule="auto"/>
              <w:jc w:val="both"/>
              <w:rPr>
                <w:rFonts w:hint="default" w:ascii="Times New Roman" w:hAnsi="Times New Roman" w:cs="Times New Roman"/>
                <w:color w:val="auto"/>
                <w:sz w:val="26"/>
                <w:szCs w:val="26"/>
              </w:rPr>
            </w:pPr>
          </w:p>
        </w:tc>
      </w:tr>
      <w:tr w14:paraId="2FE2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1FC0EA56">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28</w:t>
            </w:r>
          </w:p>
        </w:tc>
        <w:tc>
          <w:tcPr>
            <w:tcW w:w="4984" w:type="dxa"/>
          </w:tcPr>
          <w:p w14:paraId="46EAABC0">
            <w:pPr>
              <w:spacing w:line="240" w:lineRule="auto"/>
              <w:jc w:val="both"/>
              <w:rPr>
                <w:rFonts w:hint="default" w:ascii="Times New Roman" w:hAnsi="Times New Roman" w:cs="Times New Roman"/>
                <w:color w:val="FF0000"/>
                <w:sz w:val="26"/>
                <w:szCs w:val="26"/>
              </w:rPr>
            </w:pPr>
            <w:r>
              <w:rPr>
                <w:rFonts w:hint="default" w:ascii="Times New Roman" w:hAnsi="Times New Roman" w:eastAsia="Calibri" w:cs="Times New Roman"/>
                <w:iCs/>
                <w:sz w:val="26"/>
                <w:szCs w:val="26"/>
              </w:rPr>
              <w:t>Smoking</w:t>
            </w:r>
            <w:r>
              <w:rPr>
                <w:rFonts w:hint="default" w:ascii="Times New Roman" w:hAnsi="Times New Roman" w:cs="Times New Roman"/>
                <w:sz w:val="26"/>
                <w:szCs w:val="26"/>
              </w:rPr>
              <w:t xml:space="preserve"> cigarettes or drinking alcohol   inside the examination </w:t>
            </w:r>
            <w:r>
              <w:rPr>
                <w:rFonts w:hint="default" w:ascii="Times New Roman" w:hAnsi="Times New Roman" w:eastAsia="Calibri" w:cs="Times New Roman"/>
                <w:iCs/>
                <w:sz w:val="26"/>
                <w:szCs w:val="26"/>
              </w:rPr>
              <w:t>hall.</w:t>
            </w:r>
          </w:p>
        </w:tc>
        <w:tc>
          <w:tcPr>
            <w:tcW w:w="4313" w:type="dxa"/>
          </w:tcPr>
          <w:p w14:paraId="45718AB2">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Rustication for two sessions.</w:t>
            </w:r>
          </w:p>
        </w:tc>
      </w:tr>
      <w:tr w14:paraId="765B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686600CD">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29</w:t>
            </w:r>
          </w:p>
        </w:tc>
        <w:tc>
          <w:tcPr>
            <w:tcW w:w="4984" w:type="dxa"/>
          </w:tcPr>
          <w:p w14:paraId="38A32DBE">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Coming into examination hall with gun or other dangerous items.</w:t>
            </w:r>
          </w:p>
        </w:tc>
        <w:tc>
          <w:tcPr>
            <w:tcW w:w="4313" w:type="dxa"/>
          </w:tcPr>
          <w:p w14:paraId="1DE23866">
            <w:pPr>
              <w:spacing w:line="240" w:lineRule="auto"/>
              <w:jc w:val="both"/>
              <w:rPr>
                <w:rFonts w:hint="default" w:ascii="Times New Roman" w:hAnsi="Times New Roman" w:cs="Times New Roman"/>
                <w:color w:val="auto"/>
                <w:sz w:val="26"/>
                <w:szCs w:val="26"/>
              </w:rPr>
            </w:pPr>
            <w:r>
              <w:rPr>
                <w:rFonts w:hint="default" w:cs="Times New Roman"/>
                <w:color w:val="auto"/>
                <w:sz w:val="26"/>
                <w:szCs w:val="26"/>
                <w:lang w:val="en-US"/>
              </w:rPr>
              <w:t>-</w:t>
            </w:r>
            <w:r>
              <w:rPr>
                <w:rFonts w:hint="default" w:ascii="Times New Roman" w:hAnsi="Times New Roman" w:cs="Times New Roman"/>
                <w:color w:val="auto"/>
                <w:sz w:val="26"/>
                <w:szCs w:val="26"/>
              </w:rPr>
              <w:t xml:space="preserve">Refer to security and </w:t>
            </w:r>
            <w:r>
              <w:rPr>
                <w:rFonts w:hint="default" w:cs="Times New Roman"/>
                <w:color w:val="auto"/>
                <w:sz w:val="26"/>
                <w:szCs w:val="26"/>
                <w:lang w:val="en-US"/>
              </w:rPr>
              <w:t>h</w:t>
            </w:r>
            <w:r>
              <w:rPr>
                <w:rFonts w:hint="default" w:ascii="Times New Roman" w:hAnsi="Times New Roman" w:cs="Times New Roman"/>
                <w:color w:val="auto"/>
                <w:sz w:val="26"/>
                <w:szCs w:val="26"/>
              </w:rPr>
              <w:t>and over to the Police for prosecution.</w:t>
            </w:r>
          </w:p>
          <w:p w14:paraId="2304486F">
            <w:pPr>
              <w:spacing w:line="240" w:lineRule="auto"/>
              <w:jc w:val="both"/>
              <w:rPr>
                <w:rFonts w:hint="default" w:ascii="Times New Roman" w:hAnsi="Times New Roman" w:cs="Times New Roman"/>
                <w:sz w:val="26"/>
                <w:szCs w:val="26"/>
              </w:rPr>
            </w:pPr>
            <w:r>
              <w:rPr>
                <w:rFonts w:hint="default" w:cs="Times New Roman"/>
                <w:sz w:val="26"/>
                <w:szCs w:val="26"/>
                <w:lang w:val="en-US"/>
              </w:rPr>
              <w:t>-</w:t>
            </w:r>
            <w:r>
              <w:rPr>
                <w:rFonts w:hint="default" w:ascii="Times New Roman" w:hAnsi="Times New Roman" w:cs="Times New Roman"/>
                <w:sz w:val="26"/>
                <w:szCs w:val="26"/>
              </w:rPr>
              <w:t>Withdrawal.</w:t>
            </w:r>
          </w:p>
        </w:tc>
      </w:tr>
      <w:tr w14:paraId="31A8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410F2506">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30</w:t>
            </w:r>
          </w:p>
        </w:tc>
        <w:tc>
          <w:tcPr>
            <w:tcW w:w="4984" w:type="dxa"/>
          </w:tcPr>
          <w:p w14:paraId="56B60A84">
            <w:pPr>
              <w:spacing w:line="240" w:lineRule="auto"/>
              <w:jc w:val="both"/>
              <w:rPr>
                <w:rFonts w:hint="default" w:ascii="Times New Roman" w:hAnsi="Times New Roman" w:eastAsia="Calibri" w:cs="Times New Roman"/>
                <w:sz w:val="26"/>
                <w:szCs w:val="26"/>
              </w:rPr>
            </w:pPr>
            <w:r>
              <w:rPr>
                <w:rFonts w:hint="default" w:ascii="Times New Roman" w:hAnsi="Times New Roman" w:cs="Times New Roman"/>
                <w:sz w:val="26"/>
                <w:szCs w:val="26"/>
              </w:rPr>
              <w:t>Changing of the sitting position in the examination hall without permission.</w:t>
            </w:r>
          </w:p>
        </w:tc>
        <w:tc>
          <w:tcPr>
            <w:tcW w:w="4313" w:type="dxa"/>
          </w:tcPr>
          <w:p w14:paraId="12B315A7">
            <w:pPr>
              <w:spacing w:line="240" w:lineRule="auto"/>
              <w:jc w:val="both"/>
              <w:rPr>
                <w:rFonts w:hint="default" w:ascii="Times New Roman" w:hAnsi="Times New Roman" w:cs="Times New Roman"/>
                <w:color w:val="auto"/>
                <w:sz w:val="26"/>
                <w:szCs w:val="26"/>
                <w:u w:val="none"/>
              </w:rPr>
            </w:pPr>
            <w:r>
              <w:rPr>
                <w:rFonts w:hint="default" w:ascii="Times New Roman" w:hAnsi="Times New Roman" w:cs="Times New Roman"/>
                <w:color w:val="auto"/>
                <w:sz w:val="26"/>
                <w:szCs w:val="26"/>
              </w:rPr>
              <w:t>Cautionary advise</w:t>
            </w:r>
            <w:r>
              <w:rPr>
                <w:rFonts w:hint="default" w:cs="Times New Roman"/>
                <w:color w:val="auto"/>
                <w:sz w:val="26"/>
                <w:szCs w:val="26"/>
                <w:lang w:val="en-US"/>
              </w:rPr>
              <w:t xml:space="preserve"> for the first time. </w:t>
            </w:r>
            <w:r>
              <w:rPr>
                <w:rFonts w:hint="default" w:cs="Times New Roman"/>
                <w:color w:val="auto"/>
                <w:sz w:val="26"/>
                <w:szCs w:val="26"/>
                <w:u w:val="none"/>
                <w:lang w:val="en-US"/>
              </w:rPr>
              <w:t xml:space="preserve">If such act persists, </w:t>
            </w:r>
            <w:r>
              <w:rPr>
                <w:rFonts w:hint="default" w:ascii="Times New Roman" w:hAnsi="Times New Roman" w:cs="Times New Roman"/>
                <w:color w:val="auto"/>
                <w:sz w:val="26"/>
                <w:szCs w:val="26"/>
                <w:u w:val="none"/>
              </w:rPr>
              <w:t>withdrawal from participating in examination.</w:t>
            </w:r>
          </w:p>
          <w:p w14:paraId="41096ED1">
            <w:pPr>
              <w:spacing w:line="240" w:lineRule="auto"/>
              <w:jc w:val="both"/>
              <w:rPr>
                <w:rFonts w:hint="default" w:ascii="Times New Roman" w:hAnsi="Times New Roman" w:cs="Times New Roman"/>
                <w:color w:val="FF0000"/>
                <w:sz w:val="26"/>
                <w:szCs w:val="26"/>
                <w:lang w:val="en-US"/>
              </w:rPr>
            </w:pPr>
          </w:p>
        </w:tc>
      </w:tr>
      <w:tr w14:paraId="6B50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3A8D500A">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31</w:t>
            </w:r>
          </w:p>
        </w:tc>
        <w:tc>
          <w:tcPr>
            <w:tcW w:w="4984" w:type="dxa"/>
          </w:tcPr>
          <w:p w14:paraId="5A445384">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Hacking into the examination server, breaking into the house, office, vessel or electronic documents of any examiner, invigilator, examination centre, or any other officer with the intention of   accessing examination documents for unlawful purposes.  </w:t>
            </w:r>
          </w:p>
        </w:tc>
        <w:tc>
          <w:tcPr>
            <w:tcW w:w="4313" w:type="dxa"/>
          </w:tcPr>
          <w:p w14:paraId="3859E270">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Hand over to the Police for prosecution, and expel if found guilty.</w:t>
            </w:r>
          </w:p>
        </w:tc>
      </w:tr>
      <w:tr w14:paraId="4EE7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12A840DE">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32</w:t>
            </w:r>
          </w:p>
        </w:tc>
        <w:tc>
          <w:tcPr>
            <w:tcW w:w="4984" w:type="dxa"/>
          </w:tcPr>
          <w:p w14:paraId="698A8555">
            <w:pPr>
              <w:spacing w:line="240" w:lineRule="auto"/>
              <w:jc w:val="both"/>
              <w:rPr>
                <w:rFonts w:hint="default" w:ascii="Times New Roman" w:hAnsi="Times New Roman" w:cs="Times New Roman"/>
                <w:sz w:val="26"/>
                <w:szCs w:val="26"/>
              </w:rPr>
            </w:pPr>
            <w:r>
              <w:rPr>
                <w:rFonts w:hint="default" w:ascii="Times New Roman" w:hAnsi="Times New Roman" w:eastAsia="Calibri" w:cs="Times New Roman"/>
                <w:sz w:val="26"/>
                <w:szCs w:val="26"/>
              </w:rPr>
              <w:t>Unauthorized removal/replacement of examination scripts or materials.</w:t>
            </w:r>
          </w:p>
        </w:tc>
        <w:tc>
          <w:tcPr>
            <w:tcW w:w="4313" w:type="dxa"/>
          </w:tcPr>
          <w:p w14:paraId="48F0F901">
            <w:pPr>
              <w:spacing w:line="240" w:lineRule="auto"/>
              <w:rPr>
                <w:rFonts w:hint="default" w:ascii="Times New Roman" w:hAnsi="Times New Roman" w:cs="Times New Roman"/>
                <w:color w:val="FF0000"/>
                <w:sz w:val="26"/>
                <w:szCs w:val="26"/>
                <w:lang w:val="en-US"/>
              </w:rPr>
            </w:pPr>
            <w:r>
              <w:rPr>
                <w:rFonts w:hint="default" w:ascii="Times New Roman" w:hAnsi="Times New Roman" w:cs="Times New Roman"/>
                <w:sz w:val="26"/>
                <w:szCs w:val="26"/>
              </w:rPr>
              <w:t>Rustication for one session</w:t>
            </w:r>
            <w:r>
              <w:rPr>
                <w:rFonts w:hint="default" w:cs="Times New Roman"/>
                <w:sz w:val="26"/>
                <w:szCs w:val="26"/>
                <w:lang w:val="en-US"/>
              </w:rPr>
              <w:t>.</w:t>
            </w:r>
          </w:p>
          <w:p w14:paraId="5F8D6850">
            <w:pPr>
              <w:spacing w:line="240" w:lineRule="auto"/>
              <w:jc w:val="both"/>
              <w:rPr>
                <w:rFonts w:hint="default" w:ascii="Times New Roman" w:hAnsi="Times New Roman" w:cs="Times New Roman"/>
                <w:sz w:val="26"/>
                <w:szCs w:val="26"/>
              </w:rPr>
            </w:pPr>
          </w:p>
        </w:tc>
      </w:tr>
      <w:tr w14:paraId="7F49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21" w:type="dxa"/>
          </w:tcPr>
          <w:p w14:paraId="0D91D4C6">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33</w:t>
            </w:r>
          </w:p>
        </w:tc>
        <w:tc>
          <w:tcPr>
            <w:tcW w:w="4984" w:type="dxa"/>
          </w:tcPr>
          <w:p w14:paraId="2E9C7730">
            <w:pPr>
              <w:spacing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Introduction of fake examination card or identity card in the examination venue.</w:t>
            </w:r>
          </w:p>
          <w:p w14:paraId="43953C50">
            <w:pPr>
              <w:spacing w:line="240" w:lineRule="auto"/>
              <w:jc w:val="both"/>
              <w:rPr>
                <w:rFonts w:hint="default" w:ascii="Times New Roman" w:hAnsi="Times New Roman" w:cs="Times New Roman"/>
                <w:color w:val="FF0000"/>
                <w:sz w:val="26"/>
                <w:szCs w:val="26"/>
              </w:rPr>
            </w:pPr>
          </w:p>
        </w:tc>
        <w:tc>
          <w:tcPr>
            <w:tcW w:w="4313" w:type="dxa"/>
          </w:tcPr>
          <w:p w14:paraId="50DE6805">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Rustication for one session, if </w:t>
            </w:r>
            <w:r>
              <w:rPr>
                <w:rFonts w:hint="default" w:cs="Times New Roman"/>
                <w:color w:val="auto"/>
                <w:sz w:val="26"/>
                <w:szCs w:val="26"/>
                <w:lang w:val="en-US"/>
              </w:rPr>
              <w:t>non-candidate</w:t>
            </w:r>
            <w:r>
              <w:rPr>
                <w:rFonts w:hint="default" w:ascii="Times New Roman" w:hAnsi="Times New Roman" w:cs="Times New Roman"/>
                <w:color w:val="auto"/>
                <w:sz w:val="26"/>
                <w:szCs w:val="26"/>
              </w:rPr>
              <w:t>, hand over to police for prosecution.</w:t>
            </w:r>
          </w:p>
        </w:tc>
      </w:tr>
      <w:tr w14:paraId="3B23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621" w:type="dxa"/>
          </w:tcPr>
          <w:p w14:paraId="3C4B662E">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34</w:t>
            </w:r>
          </w:p>
        </w:tc>
        <w:tc>
          <w:tcPr>
            <w:tcW w:w="4984" w:type="dxa"/>
          </w:tcPr>
          <w:p w14:paraId="339BC0B6">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Involvement in two previous examination misconducts.</w:t>
            </w:r>
          </w:p>
        </w:tc>
        <w:tc>
          <w:tcPr>
            <w:tcW w:w="4313" w:type="dxa"/>
          </w:tcPr>
          <w:p w14:paraId="793CE353">
            <w:pPr>
              <w:spacing w:line="240" w:lineRule="auto"/>
              <w:jc w:val="both"/>
              <w:rPr>
                <w:rFonts w:hint="default" w:ascii="Times New Roman" w:hAnsi="Times New Roman" w:cs="Times New Roman"/>
                <w:color w:val="auto"/>
                <w:sz w:val="26"/>
                <w:szCs w:val="26"/>
                <w:lang w:val="en-US"/>
              </w:rPr>
            </w:pPr>
            <w:r>
              <w:rPr>
                <w:rFonts w:hint="default" w:ascii="Times New Roman" w:hAnsi="Times New Roman" w:cs="Times New Roman"/>
                <w:color w:val="auto"/>
                <w:sz w:val="26"/>
                <w:szCs w:val="26"/>
              </w:rPr>
              <w:t>Withdrawal</w:t>
            </w:r>
            <w:r>
              <w:rPr>
                <w:rFonts w:hint="default" w:cs="Times New Roman"/>
                <w:color w:val="auto"/>
                <w:sz w:val="26"/>
                <w:szCs w:val="26"/>
                <w:lang w:val="en-US"/>
              </w:rPr>
              <w:t>.</w:t>
            </w:r>
          </w:p>
          <w:p w14:paraId="2FE9E5DB">
            <w:pPr>
              <w:spacing w:line="24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xml:space="preserve"> </w:t>
            </w:r>
          </w:p>
        </w:tc>
      </w:tr>
      <w:tr w14:paraId="3111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21" w:type="dxa"/>
          </w:tcPr>
          <w:p w14:paraId="6AB0FC61">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35</w:t>
            </w:r>
          </w:p>
        </w:tc>
        <w:tc>
          <w:tcPr>
            <w:tcW w:w="4984" w:type="dxa"/>
          </w:tcPr>
          <w:p w14:paraId="66642B4F">
            <w:pPr>
              <w:spacing w:line="240" w:lineRule="auto"/>
              <w:jc w:val="both"/>
              <w:rPr>
                <w:rFonts w:hint="default" w:cs="Times New Roman"/>
                <w:sz w:val="26"/>
                <w:szCs w:val="26"/>
                <w:lang w:val="en-US"/>
              </w:rPr>
            </w:pPr>
            <w:r>
              <w:rPr>
                <w:rFonts w:hint="default" w:ascii="Times New Roman" w:hAnsi="Times New Roman" w:cs="Times New Roman"/>
                <w:sz w:val="26"/>
                <w:szCs w:val="26"/>
              </w:rPr>
              <w:t>Refusal to be a witness to exam misconduct investigation</w:t>
            </w:r>
            <w:r>
              <w:rPr>
                <w:rFonts w:hint="default" w:cs="Times New Roman"/>
                <w:sz w:val="26"/>
                <w:szCs w:val="26"/>
                <w:lang w:val="en-US"/>
              </w:rPr>
              <w:t>.</w:t>
            </w:r>
          </w:p>
        </w:tc>
        <w:tc>
          <w:tcPr>
            <w:tcW w:w="4313" w:type="dxa"/>
          </w:tcPr>
          <w:p w14:paraId="54E35A6F">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Cautionary advise.</w:t>
            </w:r>
          </w:p>
        </w:tc>
      </w:tr>
      <w:tr w14:paraId="782D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7B589099">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36</w:t>
            </w:r>
          </w:p>
        </w:tc>
        <w:tc>
          <w:tcPr>
            <w:tcW w:w="4984" w:type="dxa"/>
          </w:tcPr>
          <w:p w14:paraId="0FB03FE3">
            <w:pPr>
              <w:spacing w:line="240" w:lineRule="auto"/>
              <w:jc w:val="both"/>
              <w:rPr>
                <w:rFonts w:hint="default" w:ascii="Times New Roman" w:hAnsi="Times New Roman" w:cs="Times New Roman"/>
                <w:sz w:val="26"/>
                <w:szCs w:val="26"/>
                <w:lang w:val="en-US"/>
              </w:rPr>
            </w:pPr>
            <w:r>
              <w:rPr>
                <w:rFonts w:hint="default" w:ascii="Times New Roman" w:hAnsi="Times New Roman" w:cs="Times New Roman"/>
                <w:sz w:val="26"/>
                <w:szCs w:val="26"/>
              </w:rPr>
              <w:t>Refusal to expose other candidates that are cheating</w:t>
            </w:r>
            <w:r>
              <w:rPr>
                <w:rFonts w:hint="default" w:cs="Times New Roman"/>
                <w:sz w:val="26"/>
                <w:szCs w:val="26"/>
                <w:lang w:val="en-US"/>
              </w:rPr>
              <w:t>.</w:t>
            </w:r>
          </w:p>
        </w:tc>
        <w:tc>
          <w:tcPr>
            <w:tcW w:w="4313" w:type="dxa"/>
          </w:tcPr>
          <w:p w14:paraId="5A7FE980">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Cautionary advise.</w:t>
            </w:r>
          </w:p>
        </w:tc>
      </w:tr>
      <w:tr w14:paraId="3690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0A9C3D13">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37</w:t>
            </w:r>
          </w:p>
        </w:tc>
        <w:tc>
          <w:tcPr>
            <w:tcW w:w="4984" w:type="dxa"/>
          </w:tcPr>
          <w:p w14:paraId="26DFC0C5">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Absence from writing an examination for whatever reason.</w:t>
            </w:r>
          </w:p>
        </w:tc>
        <w:tc>
          <w:tcPr>
            <w:tcW w:w="4313" w:type="dxa"/>
          </w:tcPr>
          <w:p w14:paraId="70F30840">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Carryover of the paper (s).</w:t>
            </w:r>
          </w:p>
        </w:tc>
      </w:tr>
      <w:tr w14:paraId="5A0D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5E822D63">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38</w:t>
            </w:r>
          </w:p>
        </w:tc>
        <w:tc>
          <w:tcPr>
            <w:tcW w:w="4984" w:type="dxa"/>
          </w:tcPr>
          <w:p w14:paraId="431429D9">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Sitting for examination in a course not registered for.</w:t>
            </w:r>
          </w:p>
        </w:tc>
        <w:tc>
          <w:tcPr>
            <w:tcW w:w="4313" w:type="dxa"/>
            <w:vAlign w:val="top"/>
          </w:tcPr>
          <w:p w14:paraId="77963F79">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Disqualification from sitting for the examination or cancellation of paper(s) taken.</w:t>
            </w:r>
          </w:p>
        </w:tc>
      </w:tr>
      <w:tr w14:paraId="498F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2F132259">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39</w:t>
            </w:r>
          </w:p>
        </w:tc>
        <w:tc>
          <w:tcPr>
            <w:tcW w:w="4984" w:type="dxa"/>
          </w:tcPr>
          <w:p w14:paraId="0C19793E">
            <w:pPr>
              <w:spacing w:line="240" w:lineRule="auto"/>
              <w:jc w:val="both"/>
              <w:rPr>
                <w:rFonts w:hint="default" w:ascii="Times New Roman" w:hAnsi="Times New Roman" w:cs="Times New Roman"/>
                <w:sz w:val="26"/>
                <w:szCs w:val="26"/>
                <w:lang w:val="en-US"/>
              </w:rPr>
            </w:pPr>
            <w:r>
              <w:rPr>
                <w:rFonts w:hint="default" w:ascii="Times New Roman" w:hAnsi="Times New Roman" w:cs="Times New Roman"/>
                <w:sz w:val="26"/>
                <w:szCs w:val="26"/>
              </w:rPr>
              <w:t>Fighting in the examination hall/room during the examination</w:t>
            </w:r>
            <w:r>
              <w:rPr>
                <w:rFonts w:hint="default" w:cs="Times New Roman"/>
                <w:sz w:val="26"/>
                <w:szCs w:val="26"/>
                <w:lang w:val="en-US"/>
              </w:rPr>
              <w:t>.</w:t>
            </w:r>
          </w:p>
        </w:tc>
        <w:tc>
          <w:tcPr>
            <w:tcW w:w="4313" w:type="dxa"/>
          </w:tcPr>
          <w:p w14:paraId="484CE8E2">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Rustication for one session.</w:t>
            </w:r>
          </w:p>
        </w:tc>
      </w:tr>
      <w:tr w14:paraId="17D5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0F8480A3">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40</w:t>
            </w:r>
          </w:p>
        </w:tc>
        <w:tc>
          <w:tcPr>
            <w:tcW w:w="4984" w:type="dxa"/>
          </w:tcPr>
          <w:p w14:paraId="6947AF39">
            <w:pPr>
              <w:spacing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Writing before the time designated for commencement of examination or writing after the designated time for termination of the examination.</w:t>
            </w:r>
          </w:p>
        </w:tc>
        <w:tc>
          <w:tcPr>
            <w:tcW w:w="4313" w:type="dxa"/>
          </w:tcPr>
          <w:p w14:paraId="4B1FA3A3">
            <w:pPr>
              <w:spacing w:line="240" w:lineRule="auto"/>
              <w:jc w:val="both"/>
              <w:rPr>
                <w:rFonts w:hint="default" w:ascii="Times New Roman" w:hAnsi="Times New Roman" w:cs="Times New Roman"/>
                <w:color w:val="auto"/>
                <w:sz w:val="26"/>
                <w:szCs w:val="26"/>
              </w:rPr>
            </w:pPr>
            <w:r>
              <w:rPr>
                <w:rFonts w:hint="default" w:ascii="Times New Roman" w:hAnsi="Times New Roman" w:cs="Times New Roman"/>
                <w:color w:val="auto"/>
                <w:sz w:val="26"/>
                <w:szCs w:val="26"/>
              </w:rPr>
              <w:t>Cautionary advise.</w:t>
            </w:r>
          </w:p>
        </w:tc>
      </w:tr>
      <w:tr w14:paraId="316B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tcPr>
          <w:p w14:paraId="71FBCBA8">
            <w:pPr>
              <w:spacing w:line="360" w:lineRule="auto"/>
              <w:jc w:val="both"/>
              <w:rPr>
                <w:rFonts w:hint="default" w:ascii="Times New Roman" w:hAnsi="Times New Roman" w:cs="Times New Roman"/>
                <w:b w:val="0"/>
                <w:bCs/>
                <w:sz w:val="26"/>
                <w:szCs w:val="26"/>
              </w:rPr>
            </w:pPr>
            <w:r>
              <w:rPr>
                <w:rFonts w:hint="default" w:ascii="Times New Roman" w:hAnsi="Times New Roman" w:cs="Times New Roman"/>
                <w:b w:val="0"/>
                <w:bCs/>
                <w:sz w:val="26"/>
                <w:szCs w:val="26"/>
              </w:rPr>
              <w:t>41</w:t>
            </w:r>
          </w:p>
        </w:tc>
        <w:tc>
          <w:tcPr>
            <w:tcW w:w="4984" w:type="dxa"/>
          </w:tcPr>
          <w:p w14:paraId="63C0D29B">
            <w:pPr>
              <w:spacing w:line="240" w:lineRule="auto"/>
              <w:jc w:val="both"/>
              <w:rPr>
                <w:rFonts w:hint="default" w:ascii="Times New Roman" w:hAnsi="Times New Roman" w:cs="Times New Roman"/>
                <w:color w:val="FF0000"/>
                <w:sz w:val="26"/>
                <w:szCs w:val="26"/>
                <w:lang w:val="en-US"/>
              </w:rPr>
            </w:pPr>
            <w:r>
              <w:rPr>
                <w:rFonts w:hint="default" w:ascii="Times New Roman" w:hAnsi="Times New Roman" w:eastAsia="Calibri" w:cs="Times New Roman"/>
                <w:sz w:val="26"/>
                <w:szCs w:val="26"/>
              </w:rPr>
              <w:t xml:space="preserve">Any other examination misconduct not captured </w:t>
            </w:r>
            <w:r>
              <w:rPr>
                <w:rFonts w:hint="default" w:eastAsia="Calibri" w:cs="Times New Roman"/>
                <w:sz w:val="26"/>
                <w:szCs w:val="26"/>
                <w:lang w:val="en-US"/>
              </w:rPr>
              <w:t>herewith,</w:t>
            </w:r>
            <w:r>
              <w:rPr>
                <w:rFonts w:hint="default" w:ascii="Times New Roman" w:hAnsi="Times New Roman" w:eastAsia="Calibri" w:cs="Times New Roman"/>
                <w:sz w:val="26"/>
                <w:szCs w:val="26"/>
              </w:rPr>
              <w:t xml:space="preserve"> which the Board may adjudge as examination misconduct as may be determined from time to time</w:t>
            </w:r>
            <w:r>
              <w:rPr>
                <w:rFonts w:hint="default" w:eastAsia="Calibri" w:cs="Times New Roman"/>
                <w:sz w:val="26"/>
                <w:szCs w:val="26"/>
                <w:lang w:val="en-US"/>
              </w:rPr>
              <w:t>.</w:t>
            </w:r>
          </w:p>
        </w:tc>
        <w:tc>
          <w:tcPr>
            <w:tcW w:w="4313" w:type="dxa"/>
          </w:tcPr>
          <w:p w14:paraId="775C77C5">
            <w:pPr>
              <w:spacing w:line="240" w:lineRule="auto"/>
              <w:jc w:val="both"/>
              <w:rPr>
                <w:rFonts w:hint="default" w:ascii="Times New Roman" w:hAnsi="Times New Roman" w:cs="Times New Roman"/>
                <w:color w:val="auto"/>
                <w:sz w:val="26"/>
                <w:szCs w:val="26"/>
                <w:lang w:val="en-US"/>
              </w:rPr>
            </w:pPr>
            <w:r>
              <w:rPr>
                <w:rFonts w:hint="default" w:ascii="Times New Roman" w:hAnsi="Times New Roman" w:eastAsia="Calibri" w:cs="Times New Roman"/>
                <w:color w:val="auto"/>
                <w:sz w:val="26"/>
                <w:szCs w:val="26"/>
              </w:rPr>
              <w:t>The</w:t>
            </w:r>
            <w:r>
              <w:rPr>
                <w:rFonts w:hint="default" w:eastAsia="Calibri" w:cs="Times New Roman"/>
                <w:color w:val="auto"/>
                <w:sz w:val="26"/>
                <w:szCs w:val="26"/>
                <w:lang w:val="en-US"/>
              </w:rPr>
              <w:t xml:space="preserve"> </w:t>
            </w:r>
            <w:r>
              <w:rPr>
                <w:rFonts w:hint="default" w:ascii="Times New Roman" w:hAnsi="Times New Roman" w:eastAsia="Calibri" w:cs="Times New Roman"/>
                <w:color w:val="auto"/>
                <w:sz w:val="26"/>
                <w:szCs w:val="26"/>
              </w:rPr>
              <w:t>Examination Misconduct committee shall recommend appropriate punishment in line with the guidelines of the Board</w:t>
            </w:r>
            <w:r>
              <w:rPr>
                <w:rFonts w:hint="default" w:eastAsia="Calibri" w:cs="Times New Roman"/>
                <w:color w:val="auto"/>
                <w:sz w:val="26"/>
                <w:szCs w:val="26"/>
                <w:lang w:val="en-US"/>
              </w:rPr>
              <w:t>.</w:t>
            </w:r>
          </w:p>
        </w:tc>
      </w:tr>
      <w:tr w14:paraId="794A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gridSpan w:val="3"/>
          </w:tcPr>
          <w:p w14:paraId="1B094644">
            <w:pPr>
              <w:spacing w:line="240" w:lineRule="auto"/>
              <w:jc w:val="center"/>
              <w:rPr>
                <w:rFonts w:hint="default" w:ascii="Times New Roman" w:hAnsi="Times New Roman" w:eastAsia="Calibri" w:cs="Times New Roman"/>
                <w:b/>
                <w:bCs/>
                <w:color w:val="FF0000"/>
                <w:sz w:val="26"/>
                <w:szCs w:val="26"/>
                <w:lang w:val="en-US"/>
              </w:rPr>
            </w:pPr>
            <w:r>
              <w:rPr>
                <w:rFonts w:hint="default" w:eastAsia="Calibri" w:cs="Times New Roman"/>
                <w:b/>
                <w:bCs/>
                <w:color w:val="auto"/>
                <w:sz w:val="26"/>
                <w:szCs w:val="26"/>
                <w:lang w:val="en-US"/>
              </w:rPr>
              <w:t>These penalties are enforced under the Examination Malpractice Act.</w:t>
            </w:r>
          </w:p>
        </w:tc>
      </w:tr>
    </w:tbl>
    <w:p w14:paraId="14E689C5">
      <w:pPr>
        <w:spacing w:after="200" w:line="360" w:lineRule="auto"/>
        <w:contextualSpacing/>
        <w:jc w:val="both"/>
        <w:rPr>
          <w:rFonts w:hint="default" w:ascii="Times New Roman" w:hAnsi="Times New Roman" w:cs="Times New Roman"/>
          <w:b/>
          <w:sz w:val="26"/>
          <w:szCs w:val="26"/>
        </w:rPr>
      </w:pPr>
    </w:p>
    <w:p w14:paraId="1DCDE7B1">
      <w:pPr>
        <w:spacing w:after="200" w:line="360" w:lineRule="auto"/>
        <w:contextualSpacing/>
        <w:jc w:val="both"/>
        <w:rPr>
          <w:rFonts w:hint="default" w:ascii="Times New Roman" w:hAnsi="Times New Roman" w:cs="Times New Roman"/>
          <w:b/>
          <w:sz w:val="26"/>
          <w:szCs w:val="26"/>
        </w:rPr>
      </w:pPr>
    </w:p>
    <w:p w14:paraId="7F3E2DEA">
      <w:pPr>
        <w:spacing w:after="200" w:line="360" w:lineRule="auto"/>
        <w:contextualSpacing/>
        <w:jc w:val="both"/>
        <w:rPr>
          <w:rFonts w:hint="default" w:ascii="Times New Roman" w:hAnsi="Times New Roman" w:cs="Times New Roman"/>
          <w:b/>
          <w:sz w:val="26"/>
          <w:szCs w:val="26"/>
        </w:rPr>
      </w:pPr>
      <w:r>
        <w:rPr>
          <w:rFonts w:hint="default" w:ascii="Times New Roman" w:hAnsi="Times New Roman" w:cs="Times New Roman"/>
          <w:b/>
          <w:sz w:val="26"/>
          <w:szCs w:val="26"/>
        </w:rPr>
        <w:br w:type="textWrapping" w:clear="all"/>
      </w:r>
    </w:p>
    <w:p w14:paraId="31C2E595">
      <w:pPr>
        <w:pStyle w:val="30"/>
        <w:numPr>
          <w:ilvl w:val="0"/>
          <w:numId w:val="0"/>
        </w:numPr>
        <w:spacing w:after="200" w:line="360" w:lineRule="auto"/>
        <w:jc w:val="both"/>
        <w:rPr>
          <w:rFonts w:hint="default" w:cs="Times New Roman"/>
          <w:sz w:val="26"/>
          <w:szCs w:val="26"/>
          <w:lang w:val="en-US"/>
        </w:rPr>
      </w:pPr>
      <w:r>
        <w:rPr>
          <w:rFonts w:hint="default" w:cs="Times New Roman"/>
          <w:sz w:val="26"/>
          <w:szCs w:val="26"/>
          <w:lang w:val="en-US"/>
        </w:rPr>
        <w:t>5.1</w:t>
      </w:r>
      <w:r>
        <w:rPr>
          <w:rFonts w:hint="default" w:cs="Times New Roman"/>
          <w:sz w:val="26"/>
          <w:szCs w:val="26"/>
          <w:lang w:val="en-US"/>
        </w:rPr>
        <w:tab/>
      </w:r>
      <w:r>
        <w:rPr>
          <w:rFonts w:hint="default" w:ascii="Times New Roman" w:hAnsi="Times New Roman" w:cs="Times New Roman"/>
          <w:b/>
          <w:bCs/>
          <w:sz w:val="26"/>
          <w:szCs w:val="26"/>
        </w:rPr>
        <w:t>Examination</w:t>
      </w:r>
      <w:r>
        <w:rPr>
          <w:rFonts w:hint="default" w:ascii="Times New Roman" w:hAnsi="Times New Roman" w:eastAsia="Calibri" w:cs="Times New Roman"/>
          <w:b/>
          <w:bCs/>
          <w:sz w:val="26"/>
          <w:szCs w:val="26"/>
        </w:rPr>
        <w:t xml:space="preserve"> Misconduct by any Corporate Body</w:t>
      </w:r>
      <w:r>
        <w:rPr>
          <w:rFonts w:hint="default" w:eastAsia="Calibri" w:cs="Times New Roman"/>
          <w:b/>
          <w:bCs/>
          <w:sz w:val="26"/>
          <w:szCs w:val="26"/>
          <w:lang w:val="en-US"/>
        </w:rPr>
        <w:t>:</w:t>
      </w:r>
    </w:p>
    <w:p w14:paraId="0F746831">
      <w:pPr>
        <w:pStyle w:val="30"/>
        <w:numPr>
          <w:ilvl w:val="0"/>
          <w:numId w:val="0"/>
        </w:numPr>
        <w:spacing w:after="200" w:line="360" w:lineRule="auto"/>
        <w:jc w:val="both"/>
        <w:rPr>
          <w:rFonts w:hint="default" w:ascii="Times New Roman" w:hAnsi="Times New Roman" w:eastAsia="Calibri" w:cs="Times New Roman"/>
          <w:sz w:val="26"/>
          <w:szCs w:val="26"/>
        </w:rPr>
      </w:pPr>
      <w:r>
        <w:rPr>
          <w:rFonts w:hint="default" w:ascii="Times New Roman" w:hAnsi="Times New Roman" w:cs="Times New Roman"/>
          <w:sz w:val="26"/>
          <w:szCs w:val="26"/>
        </w:rPr>
        <w:t>Examination</w:t>
      </w:r>
      <w:r>
        <w:rPr>
          <w:rFonts w:hint="default" w:ascii="Times New Roman" w:hAnsi="Times New Roman" w:eastAsia="Calibri" w:cs="Times New Roman"/>
          <w:sz w:val="26"/>
          <w:szCs w:val="26"/>
        </w:rPr>
        <w:t xml:space="preserve"> Misconduct by any Corporate Body(ies) such as Examination Canter(s) if established may attract punishment like ban, blacklist or be referred to the Police for prosecution depending on the gravity of the offence. While examination misconduct such as missing scripts, alteration of mark etc. by any Staff or non-staff of the Board</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if confirmed shall be referred to the Board appropriate Disciplinary Committee for necessary actions. </w:t>
      </w:r>
      <w:bookmarkEnd w:id="33"/>
    </w:p>
    <w:p w14:paraId="243BD0F0">
      <w:pPr>
        <w:pStyle w:val="30"/>
        <w:spacing w:after="200" w:line="360" w:lineRule="auto"/>
        <w:ind w:left="525"/>
        <w:jc w:val="both"/>
        <w:rPr>
          <w:rFonts w:hint="default" w:ascii="Times New Roman" w:hAnsi="Times New Roman" w:eastAsia="Calibri" w:cs="Times New Roman"/>
          <w:sz w:val="26"/>
          <w:szCs w:val="26"/>
        </w:rPr>
      </w:pPr>
    </w:p>
    <w:p w14:paraId="7FCDCEC7">
      <w:pPr>
        <w:pStyle w:val="30"/>
        <w:numPr>
          <w:ilvl w:val="0"/>
          <w:numId w:val="0"/>
        </w:numPr>
        <w:spacing w:after="200" w:line="360" w:lineRule="auto"/>
        <w:jc w:val="both"/>
        <w:rPr>
          <w:rFonts w:hint="default" w:ascii="Times New Roman" w:hAnsi="Times New Roman" w:eastAsia="Calibri" w:cs="Times New Roman"/>
          <w:sz w:val="26"/>
          <w:szCs w:val="26"/>
          <w:lang w:val="en-US"/>
        </w:rPr>
      </w:pPr>
      <w:bookmarkStart w:id="34" w:name="_Toc225249487"/>
      <w:r>
        <w:rPr>
          <w:rFonts w:hint="default" w:eastAsia="SimSun" w:cs="Times New Roman"/>
          <w:sz w:val="26"/>
          <w:szCs w:val="26"/>
          <w:lang w:val="en-US"/>
        </w:rPr>
        <w:t>5.2</w:t>
      </w:r>
      <w:r>
        <w:rPr>
          <w:rFonts w:hint="default" w:eastAsia="SimSun" w:cs="Times New Roman"/>
          <w:sz w:val="26"/>
          <w:szCs w:val="26"/>
          <w:lang w:val="en-US"/>
        </w:rPr>
        <w:tab/>
      </w:r>
      <w:r>
        <w:rPr>
          <w:rFonts w:hint="default" w:ascii="Times New Roman" w:hAnsi="Times New Roman" w:eastAsia="SimSun" w:cs="Times New Roman"/>
          <w:b/>
          <w:bCs/>
          <w:sz w:val="26"/>
          <w:szCs w:val="26"/>
        </w:rPr>
        <w:t>Procedure of Handling Examination Misconduct (Candidates)</w:t>
      </w:r>
      <w:bookmarkEnd w:id="34"/>
      <w:r>
        <w:rPr>
          <w:rFonts w:hint="default" w:eastAsia="SimSun" w:cs="Times New Roman"/>
          <w:b/>
          <w:bCs/>
          <w:sz w:val="26"/>
          <w:szCs w:val="26"/>
          <w:lang w:val="en-US"/>
        </w:rPr>
        <w:t>:</w:t>
      </w:r>
    </w:p>
    <w:p w14:paraId="1582A43A">
      <w:pPr>
        <w:spacing w:line="360" w:lineRule="auto"/>
        <w:jc w:val="both"/>
        <w:rPr>
          <w:rFonts w:hint="default" w:ascii="Times New Roman" w:hAnsi="Times New Roman" w:eastAsia="SimSun" w:cs="Times New Roman"/>
          <w:b/>
          <w:bCs/>
          <w:color w:val="000000" w:themeColor="text1"/>
          <w:sz w:val="26"/>
          <w:szCs w:val="26"/>
          <w14:textFill>
            <w14:solidFill>
              <w14:schemeClr w14:val="tx1"/>
            </w14:solidFill>
          </w14:textFill>
        </w:rPr>
      </w:pPr>
      <w:r>
        <w:rPr>
          <w:rFonts w:hint="default" w:ascii="Times New Roman" w:hAnsi="Times New Roman" w:eastAsia="Calibri" w:cs="Times New Roman"/>
          <w:sz w:val="26"/>
          <w:szCs w:val="26"/>
        </w:rPr>
        <w:t>The procedures are not necessar</w:t>
      </w:r>
      <w:r>
        <w:rPr>
          <w:rFonts w:hint="default" w:eastAsia="Calibri" w:cs="Times New Roman"/>
          <w:sz w:val="26"/>
          <w:szCs w:val="26"/>
          <w:lang w:val="en-US"/>
        </w:rPr>
        <w:t>ily</w:t>
      </w:r>
      <w:r>
        <w:rPr>
          <w:rFonts w:hint="default" w:ascii="Times New Roman" w:hAnsi="Times New Roman" w:eastAsia="Calibri" w:cs="Times New Roman"/>
          <w:sz w:val="26"/>
          <w:szCs w:val="26"/>
        </w:rPr>
        <w:t xml:space="preserve"> the same standard of Court</w:t>
      </w:r>
      <w:r>
        <w:rPr>
          <w:rFonts w:hint="default" w:eastAsia="Calibri" w:cs="Times New Roman"/>
          <w:sz w:val="26"/>
          <w:szCs w:val="26"/>
          <w:lang w:val="en-US"/>
        </w:rPr>
        <w:t>-</w:t>
      </w:r>
      <w:r>
        <w:rPr>
          <w:rFonts w:hint="default" w:ascii="Times New Roman" w:hAnsi="Times New Roman" w:eastAsia="Calibri" w:cs="Times New Roman"/>
          <w:sz w:val="26"/>
          <w:szCs w:val="26"/>
        </w:rPr>
        <w:t>tailored</w:t>
      </w:r>
      <w:r>
        <w:rPr>
          <w:rFonts w:hint="default" w:eastAsia="Calibri" w:cs="Times New Roman"/>
          <w:sz w:val="26"/>
          <w:szCs w:val="26"/>
          <w:lang w:val="en-US"/>
        </w:rPr>
        <w:t>-</w:t>
      </w:r>
      <w:r>
        <w:rPr>
          <w:rFonts w:hint="default" w:ascii="Times New Roman" w:hAnsi="Times New Roman" w:eastAsia="Calibri" w:cs="Times New Roman"/>
          <w:sz w:val="26"/>
          <w:szCs w:val="26"/>
        </w:rPr>
        <w:t>made Law, however</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it is still necessary for such committee to ensure strict adherence </w:t>
      </w:r>
      <w:r>
        <w:rPr>
          <w:rFonts w:hint="default" w:ascii="Times New Roman" w:hAnsi="Times New Roman" w:eastAsia="SimSun" w:cs="Times New Roman"/>
          <w:color w:val="000000" w:themeColor="text1"/>
          <w:sz w:val="26"/>
          <w:szCs w:val="26"/>
          <w14:textFill>
            <w14:solidFill>
              <w14:schemeClr w14:val="tx1"/>
            </w14:solidFill>
          </w14:textFill>
        </w:rPr>
        <w:t>to</w:t>
      </w:r>
      <w:r>
        <w:rPr>
          <w:rFonts w:hint="default" w:ascii="Times New Roman" w:hAnsi="Times New Roman" w:eastAsia="SimSun" w:cs="Times New Roman"/>
          <w:bCs/>
          <w:color w:val="000000" w:themeColor="text1"/>
          <w:sz w:val="26"/>
          <w:szCs w:val="26"/>
          <w14:textFill>
            <w14:solidFill>
              <w14:schemeClr w14:val="tx1"/>
            </w14:solidFill>
          </w14:textFill>
        </w:rPr>
        <w:t xml:space="preserve"> the principle of fair hearing throughout its deliberations as any violation of the principle could be fatal to the decision of the Committee. </w:t>
      </w:r>
      <w:r>
        <w:rPr>
          <w:rFonts w:hint="default" w:ascii="Times New Roman" w:hAnsi="Times New Roman" w:eastAsia="SimSun" w:cs="Times New Roman"/>
          <w:b/>
          <w:bCs/>
          <w:color w:val="000000" w:themeColor="text1"/>
          <w:sz w:val="26"/>
          <w:szCs w:val="26"/>
          <w14:textFill>
            <w14:solidFill>
              <w14:schemeClr w14:val="tx1"/>
            </w14:solidFill>
          </w14:textFill>
        </w:rPr>
        <w:t>Note that as a general rule, examination results of a candidate alleged to be involved in any examination misconduct shall be withheld until after the final determination of the investigation by the examination misconduct committee.</w:t>
      </w:r>
    </w:p>
    <w:p w14:paraId="61461F0A">
      <w:pPr>
        <w:spacing w:line="360" w:lineRule="auto"/>
        <w:jc w:val="both"/>
        <w:rPr>
          <w:rFonts w:hint="default" w:ascii="Times New Roman" w:hAnsi="Times New Roman" w:eastAsia="SimSun" w:cs="Times New Roman"/>
          <w:b/>
          <w:bCs/>
          <w:color w:val="000000" w:themeColor="text1"/>
          <w:sz w:val="26"/>
          <w:szCs w:val="26"/>
          <w14:textFill>
            <w14:solidFill>
              <w14:schemeClr w14:val="tx1"/>
            </w14:solidFill>
          </w14:textFill>
        </w:rPr>
      </w:pPr>
    </w:p>
    <w:p w14:paraId="4FE30954">
      <w:pPr>
        <w:pStyle w:val="30"/>
        <w:numPr>
          <w:ilvl w:val="0"/>
          <w:numId w:val="0"/>
        </w:numPr>
        <w:spacing w:after="200" w:line="360" w:lineRule="auto"/>
        <w:jc w:val="both"/>
        <w:rPr>
          <w:rFonts w:hint="default" w:ascii="Times New Roman" w:hAnsi="Times New Roman" w:eastAsia="Calibri" w:cs="Times New Roman"/>
          <w:b/>
          <w:sz w:val="26"/>
          <w:szCs w:val="26"/>
        </w:rPr>
      </w:pPr>
      <w:r>
        <w:rPr>
          <w:rFonts w:hint="default" w:eastAsia="Calibri" w:cs="Times New Roman"/>
          <w:b w:val="0"/>
          <w:bCs/>
          <w:sz w:val="26"/>
          <w:szCs w:val="26"/>
          <w:lang w:val="en-US"/>
        </w:rPr>
        <w:t>6.0</w:t>
      </w:r>
      <w:r>
        <w:rPr>
          <w:rFonts w:hint="default" w:eastAsia="Calibri" w:cs="Times New Roman"/>
          <w:b/>
          <w:sz w:val="26"/>
          <w:szCs w:val="26"/>
          <w:lang w:val="en-US"/>
        </w:rPr>
        <w:tab/>
      </w:r>
      <w:r>
        <w:rPr>
          <w:rFonts w:hint="default" w:ascii="Times New Roman" w:hAnsi="Times New Roman" w:eastAsia="Calibri" w:cs="Times New Roman"/>
          <w:b/>
          <w:sz w:val="26"/>
          <w:szCs w:val="26"/>
        </w:rPr>
        <w:t>The golden rules of the principle of fair hearing are:</w:t>
      </w:r>
    </w:p>
    <w:p w14:paraId="53E9C790">
      <w:pPr>
        <w:pStyle w:val="30"/>
        <w:numPr>
          <w:ilvl w:val="0"/>
          <w:numId w:val="14"/>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 </w:t>
      </w:r>
      <w:r>
        <w:rPr>
          <w:rFonts w:hint="default" w:ascii="Times New Roman" w:hAnsi="Times New Roman" w:eastAsia="Calibri" w:cs="Times New Roman"/>
          <w:b/>
          <w:sz w:val="26"/>
          <w:szCs w:val="26"/>
        </w:rPr>
        <w:t>Clear notice of allegation</w:t>
      </w:r>
      <w:r>
        <w:rPr>
          <w:rFonts w:hint="default" w:eastAsia="Calibri" w:cs="Times New Roman"/>
          <w:b/>
          <w:sz w:val="26"/>
          <w:szCs w:val="26"/>
          <w:lang w:val="en-US"/>
        </w:rPr>
        <w:t>:</w:t>
      </w:r>
      <w:r>
        <w:rPr>
          <w:rFonts w:hint="default" w:ascii="Times New Roman" w:hAnsi="Times New Roman" w:eastAsia="Calibri" w:cs="Times New Roman"/>
          <w:sz w:val="26"/>
          <w:szCs w:val="26"/>
        </w:rPr>
        <w:t xml:space="preserve"> The candidate</w:t>
      </w:r>
      <w:r>
        <w:rPr>
          <w:rFonts w:hint="default" w:eastAsia="Calibri" w:cs="Times New Roman"/>
          <w:sz w:val="26"/>
          <w:szCs w:val="26"/>
          <w:lang w:val="en-US"/>
        </w:rPr>
        <w:t>(s)</w:t>
      </w:r>
      <w:r>
        <w:rPr>
          <w:rFonts w:hint="default" w:ascii="Times New Roman" w:hAnsi="Times New Roman" w:eastAsia="Calibri" w:cs="Times New Roman"/>
          <w:sz w:val="26"/>
          <w:szCs w:val="26"/>
        </w:rPr>
        <w:t xml:space="preserve"> must be informed in writing of the specific misconduct alleged, the fact relied upon, and the regulation breached.</w:t>
      </w:r>
    </w:p>
    <w:p w14:paraId="4A99B64E">
      <w:pPr>
        <w:pStyle w:val="30"/>
        <w:numPr>
          <w:ilvl w:val="0"/>
          <w:numId w:val="14"/>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Invitation in writing</w:t>
      </w:r>
      <w:r>
        <w:rPr>
          <w:rFonts w:hint="default" w:eastAsia="Calibri" w:cs="Times New Roman"/>
          <w:b/>
          <w:sz w:val="26"/>
          <w:szCs w:val="26"/>
          <w:lang w:val="en-US"/>
        </w:rPr>
        <w:t xml:space="preserve">: </w:t>
      </w:r>
      <w:r>
        <w:rPr>
          <w:rFonts w:hint="default" w:ascii="Times New Roman" w:hAnsi="Times New Roman" w:eastAsia="Calibri" w:cs="Times New Roman"/>
          <w:sz w:val="26"/>
          <w:szCs w:val="26"/>
        </w:rPr>
        <w:t>The candidate(s) to appear before the Committee to defend him</w:t>
      </w:r>
      <w:r>
        <w:rPr>
          <w:rFonts w:hint="default" w:eastAsia="Calibri" w:cs="Times New Roman"/>
          <w:sz w:val="26"/>
          <w:szCs w:val="26"/>
          <w:lang w:val="en-US"/>
        </w:rPr>
        <w:t>/her</w:t>
      </w:r>
      <w:r>
        <w:rPr>
          <w:rFonts w:hint="default" w:ascii="Times New Roman" w:hAnsi="Times New Roman" w:eastAsia="Calibri" w:cs="Times New Roman"/>
          <w:sz w:val="26"/>
          <w:szCs w:val="26"/>
        </w:rPr>
        <w:t>self on the allegation of examination misconduct leveled against him</w:t>
      </w:r>
      <w:r>
        <w:rPr>
          <w:rFonts w:hint="default" w:eastAsia="Calibri" w:cs="Times New Roman"/>
          <w:sz w:val="26"/>
          <w:szCs w:val="26"/>
          <w:lang w:val="en-US"/>
        </w:rPr>
        <w:t>/her.</w:t>
      </w:r>
    </w:p>
    <w:p w14:paraId="05F3A3C2">
      <w:pPr>
        <w:pStyle w:val="30"/>
        <w:numPr>
          <w:ilvl w:val="0"/>
          <w:numId w:val="14"/>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Adequate opportunity</w:t>
      </w:r>
      <w:r>
        <w:rPr>
          <w:rFonts w:hint="default" w:eastAsia="Calibri" w:cs="Times New Roman"/>
          <w:b/>
          <w:sz w:val="26"/>
          <w:szCs w:val="26"/>
          <w:lang w:val="en-US"/>
        </w:rPr>
        <w:t>:</w:t>
      </w:r>
      <w:r>
        <w:rPr>
          <w:rFonts w:hint="default" w:ascii="Times New Roman" w:hAnsi="Times New Roman" w:eastAsia="Calibri" w:cs="Times New Roman"/>
          <w:sz w:val="26"/>
          <w:szCs w:val="26"/>
        </w:rPr>
        <w:t xml:space="preserve"> The candidate</w:t>
      </w:r>
      <w:r>
        <w:rPr>
          <w:rFonts w:hint="default" w:eastAsia="Calibri" w:cs="Times New Roman"/>
          <w:sz w:val="26"/>
          <w:szCs w:val="26"/>
          <w:lang w:val="en-US"/>
        </w:rPr>
        <w:t>(s)</w:t>
      </w:r>
      <w:r>
        <w:rPr>
          <w:rFonts w:hint="default" w:ascii="Times New Roman" w:hAnsi="Times New Roman" w:eastAsia="Calibri" w:cs="Times New Roman"/>
          <w:sz w:val="26"/>
          <w:szCs w:val="26"/>
        </w:rPr>
        <w:t xml:space="preserve"> must be</w:t>
      </w:r>
      <w:r>
        <w:rPr>
          <w:rFonts w:hint="default" w:eastAsia="Calibri" w:cs="Times New Roman"/>
          <w:sz w:val="26"/>
          <w:szCs w:val="26"/>
          <w:lang w:val="en-US"/>
        </w:rPr>
        <w:t xml:space="preserve"> given opportunity to </w:t>
      </w:r>
      <w:r>
        <w:rPr>
          <w:rFonts w:hint="default" w:ascii="Times New Roman" w:hAnsi="Times New Roman" w:eastAsia="Calibri" w:cs="Times New Roman"/>
          <w:sz w:val="26"/>
          <w:szCs w:val="26"/>
        </w:rPr>
        <w:t xml:space="preserve">respond within </w:t>
      </w:r>
      <w:r>
        <w:rPr>
          <w:rFonts w:hint="default" w:ascii="Times New Roman" w:hAnsi="Times New Roman" w:eastAsia="Calibri" w:cs="Times New Roman"/>
          <w:b/>
          <w:sz w:val="26"/>
          <w:szCs w:val="26"/>
        </w:rPr>
        <w:t>1 week</w:t>
      </w:r>
      <w:r>
        <w:rPr>
          <w:rFonts w:hint="default" w:ascii="Times New Roman" w:hAnsi="Times New Roman" w:eastAsia="Calibri" w:cs="Times New Roman"/>
          <w:sz w:val="26"/>
          <w:szCs w:val="26"/>
        </w:rPr>
        <w:t xml:space="preserve">. This includes time to prepare a defense, explain circumstances, present evidence, and call witnesses where </w:t>
      </w:r>
      <w:r>
        <w:rPr>
          <w:rFonts w:hint="default" w:eastAsia="Calibri" w:cs="Times New Roman"/>
          <w:sz w:val="26"/>
          <w:szCs w:val="26"/>
          <w:lang w:val="en-US"/>
        </w:rPr>
        <w:t>applicable/</w:t>
      </w:r>
      <w:r>
        <w:rPr>
          <w:rFonts w:hint="default" w:ascii="Times New Roman" w:hAnsi="Times New Roman" w:eastAsia="Calibri" w:cs="Times New Roman"/>
          <w:sz w:val="26"/>
          <w:szCs w:val="26"/>
        </w:rPr>
        <w:t>appropriate.</w:t>
      </w:r>
    </w:p>
    <w:p w14:paraId="6EDDFFA6">
      <w:pPr>
        <w:pStyle w:val="30"/>
        <w:numPr>
          <w:ilvl w:val="0"/>
          <w:numId w:val="14"/>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Presence of   the candidate</w:t>
      </w:r>
      <w:r>
        <w:rPr>
          <w:rFonts w:hint="default" w:eastAsia="Calibri" w:cs="Times New Roman"/>
          <w:b/>
          <w:sz w:val="26"/>
          <w:szCs w:val="26"/>
          <w:lang w:val="en-US"/>
        </w:rPr>
        <w:t>(s)</w:t>
      </w:r>
      <w:r>
        <w:rPr>
          <w:rFonts w:hint="default" w:ascii="Times New Roman" w:hAnsi="Times New Roman" w:eastAsia="Calibri" w:cs="Times New Roman"/>
          <w:b/>
          <w:sz w:val="26"/>
          <w:szCs w:val="26"/>
        </w:rPr>
        <w:t xml:space="preserve">: </w:t>
      </w:r>
      <w:r>
        <w:rPr>
          <w:rFonts w:hint="default" w:ascii="Times New Roman" w:hAnsi="Times New Roman" w:eastAsia="Calibri" w:cs="Times New Roman"/>
          <w:sz w:val="26"/>
          <w:szCs w:val="26"/>
        </w:rPr>
        <w:t>The candidate</w:t>
      </w:r>
      <w:r>
        <w:rPr>
          <w:rFonts w:hint="default" w:eastAsia="Calibri" w:cs="Times New Roman"/>
          <w:sz w:val="26"/>
          <w:szCs w:val="26"/>
          <w:lang w:val="en-US"/>
        </w:rPr>
        <w:t>(s)</w:t>
      </w:r>
      <w:r>
        <w:rPr>
          <w:rFonts w:hint="default" w:ascii="Times New Roman" w:hAnsi="Times New Roman" w:eastAsia="Calibri" w:cs="Times New Roman"/>
          <w:b/>
          <w:sz w:val="26"/>
          <w:szCs w:val="26"/>
        </w:rPr>
        <w:t xml:space="preserve"> </w:t>
      </w:r>
      <w:r>
        <w:rPr>
          <w:rFonts w:hint="default" w:ascii="Times New Roman" w:hAnsi="Times New Roman" w:eastAsia="Calibri" w:cs="Times New Roman"/>
          <w:sz w:val="26"/>
          <w:szCs w:val="26"/>
        </w:rPr>
        <w:t>must</w:t>
      </w:r>
      <w:r>
        <w:rPr>
          <w:rFonts w:hint="default" w:ascii="Times New Roman" w:hAnsi="Times New Roman" w:eastAsia="Calibri" w:cs="Times New Roman"/>
          <w:b/>
          <w:sz w:val="26"/>
          <w:szCs w:val="26"/>
        </w:rPr>
        <w:t xml:space="preserve"> </w:t>
      </w:r>
      <w:r>
        <w:rPr>
          <w:rFonts w:hint="default" w:ascii="Times New Roman" w:hAnsi="Times New Roman" w:eastAsia="Calibri" w:cs="Times New Roman"/>
          <w:sz w:val="26"/>
          <w:szCs w:val="26"/>
        </w:rPr>
        <w:t xml:space="preserve">  be present at the hearing or inquiry. </w:t>
      </w:r>
    </w:p>
    <w:p w14:paraId="55A569A8">
      <w:pPr>
        <w:pStyle w:val="30"/>
        <w:numPr>
          <w:ilvl w:val="0"/>
          <w:numId w:val="14"/>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Cross examination</w:t>
      </w:r>
      <w:r>
        <w:rPr>
          <w:rFonts w:hint="default" w:eastAsia="Calibri" w:cs="Times New Roman"/>
          <w:b/>
          <w:sz w:val="26"/>
          <w:szCs w:val="26"/>
          <w:lang w:val="en-US"/>
        </w:rPr>
        <w:t>:</w:t>
      </w:r>
      <w:r>
        <w:rPr>
          <w:rFonts w:hint="default" w:ascii="Times New Roman" w:hAnsi="Times New Roman" w:eastAsia="Calibri" w:cs="Times New Roman"/>
          <w:sz w:val="26"/>
          <w:szCs w:val="26"/>
        </w:rPr>
        <w:t xml:space="preserve"> The candidate</w:t>
      </w:r>
      <w:r>
        <w:rPr>
          <w:rFonts w:hint="default" w:eastAsia="Calibri" w:cs="Times New Roman"/>
          <w:sz w:val="26"/>
          <w:szCs w:val="26"/>
          <w:lang w:val="en-US"/>
        </w:rPr>
        <w:t>(s) shall</w:t>
      </w:r>
      <w:r>
        <w:rPr>
          <w:rFonts w:hint="default" w:ascii="Times New Roman" w:hAnsi="Times New Roman" w:eastAsia="Calibri" w:cs="Times New Roman"/>
          <w:sz w:val="26"/>
          <w:szCs w:val="26"/>
        </w:rPr>
        <w:t xml:space="preserve"> be allowed to cross examine his accusers with a view to discredit</w:t>
      </w:r>
      <w:r>
        <w:rPr>
          <w:rFonts w:hint="default" w:eastAsia="Calibri" w:cs="Times New Roman"/>
          <w:sz w:val="26"/>
          <w:szCs w:val="26"/>
          <w:lang w:val="en-US"/>
        </w:rPr>
        <w:t>ing</w:t>
      </w:r>
      <w:r>
        <w:rPr>
          <w:rFonts w:hint="default" w:ascii="Times New Roman" w:hAnsi="Times New Roman" w:eastAsia="Calibri" w:cs="Times New Roman"/>
          <w:sz w:val="26"/>
          <w:szCs w:val="26"/>
        </w:rPr>
        <w:t xml:space="preserve"> their evidence</w:t>
      </w:r>
      <w:r>
        <w:rPr>
          <w:rFonts w:hint="default" w:eastAsia="Calibri" w:cs="Times New Roman"/>
          <w:sz w:val="26"/>
          <w:szCs w:val="26"/>
          <w:lang w:val="en-US"/>
        </w:rPr>
        <w:t xml:space="preserve"> </w:t>
      </w:r>
      <w:r>
        <w:rPr>
          <w:rFonts w:hint="default" w:eastAsia="Calibri" w:cs="Times New Roman"/>
          <w:color w:val="auto"/>
          <w:sz w:val="26"/>
          <w:szCs w:val="26"/>
          <w:u w:val="none"/>
          <w:lang w:val="en-US"/>
        </w:rPr>
        <w:t>with facts.</w:t>
      </w:r>
    </w:p>
    <w:p w14:paraId="45D330AA">
      <w:pPr>
        <w:pStyle w:val="30"/>
        <w:numPr>
          <w:ilvl w:val="0"/>
          <w:numId w:val="14"/>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 xml:space="preserve">Impartiality: </w:t>
      </w:r>
      <w:r>
        <w:rPr>
          <w:rFonts w:hint="default" w:ascii="Times New Roman" w:hAnsi="Times New Roman" w:eastAsia="Calibri" w:cs="Times New Roman"/>
          <w:sz w:val="26"/>
          <w:szCs w:val="26"/>
        </w:rPr>
        <w:t>The Committee deciding the matter must not be biased or have a pre-determined outcome.</w:t>
      </w:r>
    </w:p>
    <w:p w14:paraId="51FED368">
      <w:pPr>
        <w:pStyle w:val="30"/>
        <w:numPr>
          <w:ilvl w:val="0"/>
          <w:numId w:val="14"/>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Reasoned</w:t>
      </w:r>
      <w:r>
        <w:rPr>
          <w:rFonts w:hint="default" w:eastAsia="Calibri" w:cs="Times New Roman"/>
          <w:b/>
          <w:sz w:val="26"/>
          <w:szCs w:val="26"/>
          <w:lang w:val="en-US"/>
        </w:rPr>
        <w:t xml:space="preserve"> </w:t>
      </w:r>
      <w:r>
        <w:rPr>
          <w:rFonts w:hint="default" w:ascii="Times New Roman" w:hAnsi="Times New Roman" w:eastAsia="Calibri" w:cs="Times New Roman"/>
          <w:b/>
          <w:sz w:val="26"/>
          <w:szCs w:val="26"/>
        </w:rPr>
        <w:t>decision-making</w:t>
      </w:r>
      <w:r>
        <w:rPr>
          <w:rFonts w:hint="default" w:eastAsia="Calibri" w:cs="Times New Roman"/>
          <w:b/>
          <w:sz w:val="26"/>
          <w:szCs w:val="26"/>
          <w:lang w:val="en-US"/>
        </w:rPr>
        <w:t>:</w:t>
      </w:r>
      <w:r>
        <w:rPr>
          <w:rFonts w:hint="default" w:ascii="Times New Roman" w:hAnsi="Times New Roman" w:eastAsia="Calibri" w:cs="Times New Roman"/>
          <w:sz w:val="26"/>
          <w:szCs w:val="26"/>
        </w:rPr>
        <w:t xml:space="preserve"> The outcome must be evidenced-based and credible explanation and not mere suspicion or sentiment.</w:t>
      </w:r>
    </w:p>
    <w:p w14:paraId="38011AF8">
      <w:pPr>
        <w:pStyle w:val="30"/>
        <w:numPr>
          <w:ilvl w:val="0"/>
          <w:numId w:val="14"/>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Proportionality of sanction</w:t>
      </w:r>
      <w:r>
        <w:rPr>
          <w:rFonts w:hint="default" w:eastAsia="Calibri" w:cs="Times New Roman"/>
          <w:b/>
          <w:sz w:val="26"/>
          <w:szCs w:val="26"/>
          <w:lang w:val="en-US"/>
        </w:rPr>
        <w:t>:</w:t>
      </w:r>
      <w:r>
        <w:rPr>
          <w:rFonts w:hint="default" w:ascii="Times New Roman" w:hAnsi="Times New Roman" w:eastAsia="Calibri" w:cs="Times New Roman"/>
          <w:sz w:val="26"/>
          <w:szCs w:val="26"/>
        </w:rPr>
        <w:t xml:space="preserve"> The punishment should match the gravity of misconduct.</w:t>
      </w:r>
    </w:p>
    <w:p w14:paraId="421C1DE8">
      <w:pPr>
        <w:spacing w:line="360" w:lineRule="auto"/>
        <w:ind w:firstLine="130" w:firstLineChars="50"/>
        <w:jc w:val="both"/>
        <w:rPr>
          <w:rFonts w:hint="default" w:eastAsia="Calibri" w:cs="Times New Roman"/>
          <w:b w:val="0"/>
          <w:bCs/>
          <w:sz w:val="26"/>
          <w:szCs w:val="26"/>
          <w:lang w:val="en-US"/>
        </w:rPr>
      </w:pPr>
    </w:p>
    <w:p w14:paraId="100EDE3E">
      <w:pPr>
        <w:spacing w:line="360" w:lineRule="auto"/>
        <w:ind w:firstLine="130" w:firstLineChars="50"/>
        <w:jc w:val="both"/>
        <w:rPr>
          <w:rFonts w:hint="default" w:eastAsia="Calibri" w:cs="Times New Roman"/>
          <w:b w:val="0"/>
          <w:bCs/>
          <w:sz w:val="26"/>
          <w:szCs w:val="26"/>
          <w:lang w:val="en-US"/>
        </w:rPr>
      </w:pPr>
    </w:p>
    <w:p w14:paraId="706672D1">
      <w:pPr>
        <w:spacing w:line="360" w:lineRule="auto"/>
        <w:ind w:firstLine="130" w:firstLineChars="50"/>
        <w:jc w:val="both"/>
        <w:rPr>
          <w:rFonts w:hint="default" w:eastAsia="Calibri" w:cs="Times New Roman"/>
          <w:b w:val="0"/>
          <w:bCs/>
          <w:sz w:val="26"/>
          <w:szCs w:val="26"/>
          <w:lang w:val="en-US"/>
        </w:rPr>
      </w:pPr>
    </w:p>
    <w:p w14:paraId="1D745BEF">
      <w:pPr>
        <w:spacing w:line="360" w:lineRule="auto"/>
        <w:ind w:firstLine="130" w:firstLineChars="50"/>
        <w:jc w:val="both"/>
        <w:rPr>
          <w:rFonts w:hint="default" w:ascii="Times New Roman" w:hAnsi="Times New Roman" w:eastAsia="Calibri" w:cs="Times New Roman"/>
          <w:b/>
          <w:sz w:val="26"/>
          <w:szCs w:val="26"/>
        </w:rPr>
      </w:pPr>
      <w:r>
        <w:rPr>
          <w:rFonts w:hint="default" w:eastAsia="Calibri" w:cs="Times New Roman"/>
          <w:b w:val="0"/>
          <w:bCs/>
          <w:sz w:val="26"/>
          <w:szCs w:val="26"/>
          <w:lang w:val="en-US"/>
        </w:rPr>
        <w:t>6.1</w:t>
      </w:r>
      <w:r>
        <w:rPr>
          <w:rFonts w:hint="default" w:eastAsia="Calibri" w:cs="Times New Roman"/>
          <w:b/>
          <w:sz w:val="26"/>
          <w:szCs w:val="26"/>
          <w:lang w:val="en-US"/>
        </w:rPr>
        <w:tab/>
      </w:r>
      <w:r>
        <w:rPr>
          <w:rFonts w:hint="default" w:ascii="Times New Roman" w:hAnsi="Times New Roman" w:eastAsia="Calibri" w:cs="Times New Roman"/>
          <w:b/>
          <w:sz w:val="26"/>
          <w:szCs w:val="26"/>
        </w:rPr>
        <w:t>Role of invigilator in alleged examination misconduct shall be to:</w:t>
      </w:r>
    </w:p>
    <w:p w14:paraId="13F7B060">
      <w:pPr>
        <w:pStyle w:val="30"/>
        <w:numPr>
          <w:ilvl w:val="0"/>
          <w:numId w:val="15"/>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seize the answer booklet, collect the foreign material and any relevant material(s) found on the candidate</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These should be attached to the seized booklet in the presence of the candidates</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Where the candidate refuse</w:t>
      </w:r>
      <w:r>
        <w:rPr>
          <w:rFonts w:hint="default" w:eastAsia="Calibri" w:cs="Times New Roman"/>
          <w:sz w:val="26"/>
          <w:szCs w:val="26"/>
          <w:lang w:val="en-US"/>
        </w:rPr>
        <w:t>s</w:t>
      </w:r>
      <w:r>
        <w:rPr>
          <w:rFonts w:hint="default" w:ascii="Times New Roman" w:hAnsi="Times New Roman" w:eastAsia="Calibri" w:cs="Times New Roman"/>
          <w:sz w:val="26"/>
          <w:szCs w:val="26"/>
        </w:rPr>
        <w:t xml:space="preserve"> to cooperate</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security personnel should be invited to intervene.</w:t>
      </w:r>
    </w:p>
    <w:p w14:paraId="20361078">
      <w:pPr>
        <w:pStyle w:val="30"/>
        <w:numPr>
          <w:ilvl w:val="0"/>
          <w:numId w:val="15"/>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cause the candidate to make a statement on the prescribed Examination Misconduct Form and ensure the form is duly signed by appropriate parties</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thus invigilator, the candidate and witness. Where the candidate refuses to cooperate, security personnel should be invited to intervene</w:t>
      </w:r>
      <w:r>
        <w:rPr>
          <w:rFonts w:hint="default" w:eastAsia="Calibri" w:cs="Times New Roman"/>
          <w:sz w:val="26"/>
          <w:szCs w:val="26"/>
          <w:lang w:val="en-US"/>
        </w:rPr>
        <w:t xml:space="preserve"> </w:t>
      </w:r>
      <w:r>
        <w:rPr>
          <w:rFonts w:hint="default" w:eastAsia="Calibri" w:cs="Times New Roman"/>
          <w:strike w:val="0"/>
          <w:dstrike w:val="0"/>
          <w:color w:val="auto"/>
          <w:sz w:val="26"/>
          <w:szCs w:val="26"/>
          <w:lang w:val="en-US"/>
        </w:rPr>
        <w:t>as appropriate.</w:t>
      </w:r>
    </w:p>
    <w:p w14:paraId="55228AE8">
      <w:pPr>
        <w:pStyle w:val="30"/>
        <w:numPr>
          <w:ilvl w:val="0"/>
          <w:numId w:val="15"/>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issue the candidate with appropriate Examination Clearance Form to enable him/her proceed with the other examinations</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Under no circumstance must an invigilator send a candidate out of the examination venue.</w:t>
      </w:r>
    </w:p>
    <w:p w14:paraId="2937D2C7">
      <w:pPr>
        <w:pStyle w:val="30"/>
        <w:numPr>
          <w:ilvl w:val="0"/>
          <w:numId w:val="15"/>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submit within 48 hours after the examination the following items to the Board, where applicable: duly filled misconduct forms, seized answer booklet and any other exhibits.</w:t>
      </w:r>
    </w:p>
    <w:p w14:paraId="5D9DF6BB">
      <w:pPr>
        <w:pStyle w:val="30"/>
        <w:numPr>
          <w:ilvl w:val="0"/>
          <w:numId w:val="15"/>
        </w:numPr>
        <w:spacing w:after="200"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submit a formal written comprehensive report of the incident to the Board for further actions.</w:t>
      </w:r>
    </w:p>
    <w:p w14:paraId="100F46FE">
      <w:pPr>
        <w:numPr>
          <w:ilvl w:val="0"/>
          <w:numId w:val="16"/>
        </w:numPr>
        <w:spacing w:after="200" w:line="360" w:lineRule="auto"/>
        <w:ind w:hanging="630"/>
        <w:contextualSpacing/>
        <w:jc w:val="both"/>
        <w:rPr>
          <w:rFonts w:hint="default" w:ascii="Times New Roman" w:hAnsi="Times New Roman" w:eastAsia="Calibri" w:cs="Times New Roman"/>
          <w:vanish/>
          <w:sz w:val="26"/>
          <w:szCs w:val="26"/>
        </w:rPr>
      </w:pPr>
    </w:p>
    <w:p w14:paraId="352336B2">
      <w:pPr>
        <w:numPr>
          <w:ilvl w:val="0"/>
          <w:numId w:val="16"/>
        </w:numPr>
        <w:spacing w:after="200" w:line="360" w:lineRule="auto"/>
        <w:ind w:hanging="630"/>
        <w:contextualSpacing/>
        <w:jc w:val="both"/>
        <w:rPr>
          <w:rFonts w:hint="default" w:ascii="Times New Roman" w:hAnsi="Times New Roman" w:eastAsia="Calibri" w:cs="Times New Roman"/>
          <w:vanish/>
          <w:sz w:val="26"/>
          <w:szCs w:val="26"/>
        </w:rPr>
      </w:pPr>
    </w:p>
    <w:p w14:paraId="22F61BE3">
      <w:pPr>
        <w:numPr>
          <w:ilvl w:val="0"/>
          <w:numId w:val="16"/>
        </w:numPr>
        <w:spacing w:after="200" w:line="360" w:lineRule="auto"/>
        <w:ind w:hanging="630"/>
        <w:contextualSpacing/>
        <w:jc w:val="both"/>
        <w:rPr>
          <w:rFonts w:hint="default" w:ascii="Times New Roman" w:hAnsi="Times New Roman" w:eastAsia="Calibri" w:cs="Times New Roman"/>
          <w:vanish/>
          <w:sz w:val="26"/>
          <w:szCs w:val="26"/>
        </w:rPr>
      </w:pPr>
    </w:p>
    <w:p w14:paraId="5698A968">
      <w:pPr>
        <w:numPr>
          <w:ilvl w:val="0"/>
          <w:numId w:val="16"/>
        </w:numPr>
        <w:spacing w:after="200" w:line="360" w:lineRule="auto"/>
        <w:ind w:hanging="630"/>
        <w:contextualSpacing/>
        <w:jc w:val="both"/>
        <w:rPr>
          <w:rFonts w:hint="default" w:ascii="Times New Roman" w:hAnsi="Times New Roman" w:eastAsia="Calibri" w:cs="Times New Roman"/>
          <w:vanish/>
          <w:sz w:val="26"/>
          <w:szCs w:val="26"/>
        </w:rPr>
      </w:pPr>
    </w:p>
    <w:p w14:paraId="39A7E1BC">
      <w:pPr>
        <w:numPr>
          <w:ilvl w:val="0"/>
          <w:numId w:val="16"/>
        </w:numPr>
        <w:spacing w:after="200" w:line="360" w:lineRule="auto"/>
        <w:ind w:hanging="630"/>
        <w:contextualSpacing/>
        <w:jc w:val="both"/>
        <w:rPr>
          <w:rFonts w:hint="default" w:ascii="Times New Roman" w:hAnsi="Times New Roman" w:eastAsia="Calibri" w:cs="Times New Roman"/>
          <w:vanish/>
          <w:sz w:val="26"/>
          <w:szCs w:val="26"/>
        </w:rPr>
      </w:pPr>
    </w:p>
    <w:p w14:paraId="788BB2CC">
      <w:pPr>
        <w:numPr>
          <w:ilvl w:val="0"/>
          <w:numId w:val="16"/>
        </w:numPr>
        <w:spacing w:after="200" w:line="360" w:lineRule="auto"/>
        <w:ind w:hanging="630"/>
        <w:contextualSpacing/>
        <w:jc w:val="both"/>
        <w:rPr>
          <w:rFonts w:hint="default" w:ascii="Times New Roman" w:hAnsi="Times New Roman" w:eastAsia="Calibri" w:cs="Times New Roman"/>
          <w:vanish/>
          <w:sz w:val="26"/>
          <w:szCs w:val="26"/>
        </w:rPr>
      </w:pPr>
    </w:p>
    <w:p w14:paraId="22574395">
      <w:pPr>
        <w:spacing w:after="200" w:line="360" w:lineRule="auto"/>
        <w:ind w:firstLine="130" w:firstLineChars="50"/>
        <w:contextualSpacing/>
        <w:jc w:val="both"/>
        <w:rPr>
          <w:rFonts w:hint="default" w:ascii="Times New Roman" w:hAnsi="Times New Roman" w:eastAsia="Calibri" w:cs="Times New Roman"/>
          <w:b/>
          <w:sz w:val="26"/>
          <w:szCs w:val="26"/>
        </w:rPr>
      </w:pPr>
      <w:r>
        <w:rPr>
          <w:rFonts w:hint="default" w:eastAsia="Calibri" w:cs="Times New Roman"/>
          <w:b w:val="0"/>
          <w:bCs/>
          <w:sz w:val="26"/>
          <w:szCs w:val="26"/>
          <w:lang w:val="en-US"/>
        </w:rPr>
        <w:t>6.2</w:t>
      </w:r>
      <w:r>
        <w:rPr>
          <w:rFonts w:hint="default" w:eastAsia="Calibri" w:cs="Times New Roman"/>
          <w:b/>
          <w:sz w:val="26"/>
          <w:szCs w:val="26"/>
          <w:lang w:val="en-US"/>
        </w:rPr>
        <w:tab/>
      </w:r>
      <w:r>
        <w:rPr>
          <w:rFonts w:hint="default" w:ascii="Times New Roman" w:hAnsi="Times New Roman" w:eastAsia="Calibri" w:cs="Times New Roman"/>
          <w:b/>
          <w:sz w:val="26"/>
          <w:szCs w:val="26"/>
        </w:rPr>
        <w:t xml:space="preserve">Role of the Examination Misconduct Investigation Committee in alleged misconduct </w:t>
      </w:r>
      <w:r>
        <w:rPr>
          <w:rFonts w:hint="default" w:eastAsia="Calibri" w:cs="Times New Roman"/>
          <w:b/>
          <w:sz w:val="26"/>
          <w:szCs w:val="26"/>
          <w:lang w:val="en-US"/>
        </w:rPr>
        <w:tab/>
      </w:r>
      <w:r>
        <w:rPr>
          <w:rFonts w:hint="default" w:ascii="Times New Roman" w:hAnsi="Times New Roman" w:eastAsia="Calibri" w:cs="Times New Roman"/>
          <w:b/>
          <w:sz w:val="26"/>
          <w:szCs w:val="26"/>
        </w:rPr>
        <w:t>shall be to:</w:t>
      </w:r>
    </w:p>
    <w:p w14:paraId="2828838C">
      <w:pPr>
        <w:numPr>
          <w:ilvl w:val="0"/>
          <w:numId w:val="17"/>
        </w:numPr>
        <w:spacing w:after="200" w:line="360" w:lineRule="auto"/>
        <w:ind w:left="845" w:leftChars="0" w:hanging="425" w:firstLineChars="0"/>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meet and decide on hearing of cases of examination misconduct</w:t>
      </w:r>
      <w:r>
        <w:rPr>
          <w:rFonts w:hint="default" w:eastAsia="Calibri" w:cs="Times New Roman"/>
          <w:sz w:val="26"/>
          <w:szCs w:val="26"/>
          <w:lang w:val="en-US"/>
        </w:rPr>
        <w:t>.</w:t>
      </w:r>
    </w:p>
    <w:p w14:paraId="64AE8BCB">
      <w:pPr>
        <w:numPr>
          <w:ilvl w:val="0"/>
          <w:numId w:val="17"/>
        </w:numPr>
        <w:spacing w:after="200" w:line="360" w:lineRule="auto"/>
        <w:ind w:left="845" w:leftChars="0" w:hanging="425" w:firstLineChars="0"/>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ensure the candidate(s) involved, the Invigilator(s), and the witness(es) </w:t>
      </w:r>
      <w:r>
        <w:rPr>
          <w:rFonts w:hint="default" w:eastAsia="Calibri" w:cs="Times New Roman"/>
          <w:sz w:val="26"/>
          <w:szCs w:val="26"/>
          <w:lang w:val="en-US"/>
        </w:rPr>
        <w:t>are</w:t>
      </w:r>
      <w:r>
        <w:rPr>
          <w:rFonts w:hint="default" w:ascii="Times New Roman" w:hAnsi="Times New Roman" w:eastAsia="Calibri" w:cs="Times New Roman"/>
          <w:sz w:val="26"/>
          <w:szCs w:val="26"/>
        </w:rPr>
        <w:t xml:space="preserve"> invited formally to appear before the Examination Misconduct Committee for verbal hearing of testimonies to ensure fair hearing to the candidate(s) concerned.</w:t>
      </w:r>
    </w:p>
    <w:p w14:paraId="030B8E9F">
      <w:pPr>
        <w:numPr>
          <w:ilvl w:val="0"/>
          <w:numId w:val="17"/>
        </w:numPr>
        <w:spacing w:after="200" w:line="360" w:lineRule="auto"/>
        <w:ind w:left="845" w:leftChars="0" w:hanging="425" w:firstLineChars="0"/>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ensure that the invitation letter clearly state the date, time and venue of the meeting. </w:t>
      </w:r>
    </w:p>
    <w:p w14:paraId="7169E31F">
      <w:pPr>
        <w:numPr>
          <w:ilvl w:val="0"/>
          <w:numId w:val="17"/>
        </w:numPr>
        <w:spacing w:after="200" w:line="360" w:lineRule="auto"/>
        <w:ind w:left="845" w:leftChars="0" w:hanging="425" w:firstLineChars="0"/>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ensure at the hearing</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the candidate </w:t>
      </w:r>
      <w:r>
        <w:rPr>
          <w:rFonts w:hint="default" w:eastAsia="Calibri" w:cs="Times New Roman"/>
          <w:sz w:val="26"/>
          <w:szCs w:val="26"/>
          <w:lang w:val="en-US"/>
        </w:rPr>
        <w:t>is</w:t>
      </w:r>
      <w:r>
        <w:rPr>
          <w:rFonts w:hint="default" w:ascii="Times New Roman" w:hAnsi="Times New Roman" w:eastAsia="Calibri" w:cs="Times New Roman"/>
          <w:sz w:val="26"/>
          <w:szCs w:val="26"/>
        </w:rPr>
        <w:t xml:space="preserve"> afforded the opportunity to hear the case against him and must be given adequate opportunity to defend himself, including putting questions to the person that testified against him/her. All the proceedings should be recorded, but the candidate must be told this at the beginning to obtain his consent.</w:t>
      </w:r>
    </w:p>
    <w:p w14:paraId="04ACFA1F">
      <w:pPr>
        <w:numPr>
          <w:ilvl w:val="0"/>
          <w:numId w:val="17"/>
        </w:numPr>
        <w:spacing w:after="200" w:line="360" w:lineRule="auto"/>
        <w:ind w:left="845" w:leftChars="0" w:hanging="425" w:firstLineChars="0"/>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ensure candidate</w:t>
      </w:r>
      <w:r>
        <w:rPr>
          <w:rFonts w:hint="default" w:eastAsia="Calibri" w:cs="Times New Roman"/>
          <w:sz w:val="26"/>
          <w:szCs w:val="26"/>
          <w:lang w:val="en-US"/>
        </w:rPr>
        <w:t>’s</w:t>
      </w:r>
      <w:r>
        <w:rPr>
          <w:rFonts w:hint="default" w:ascii="Times New Roman" w:hAnsi="Times New Roman" w:eastAsia="Calibri" w:cs="Times New Roman"/>
          <w:sz w:val="26"/>
          <w:szCs w:val="26"/>
        </w:rPr>
        <w:t xml:space="preserve"> cases are reported, the answer scripts of candidates(s) involved </w:t>
      </w:r>
      <w:r>
        <w:rPr>
          <w:rFonts w:hint="default" w:eastAsia="Calibri" w:cs="Times New Roman"/>
          <w:sz w:val="26"/>
          <w:szCs w:val="26"/>
          <w:lang w:val="en-US"/>
        </w:rPr>
        <w:t>are</w:t>
      </w:r>
      <w:r>
        <w:rPr>
          <w:rFonts w:hint="default" w:ascii="Times New Roman" w:hAnsi="Times New Roman" w:eastAsia="Calibri" w:cs="Times New Roman"/>
          <w:sz w:val="26"/>
          <w:szCs w:val="26"/>
        </w:rPr>
        <w:t xml:space="preserve"> withheld pending </w:t>
      </w:r>
      <w:r>
        <w:rPr>
          <w:rFonts w:hint="default" w:eastAsia="Calibri" w:cs="Times New Roman"/>
          <w:sz w:val="26"/>
          <w:szCs w:val="26"/>
          <w:lang w:val="en-US"/>
        </w:rPr>
        <w:t xml:space="preserve">the determination of </w:t>
      </w:r>
      <w:r>
        <w:rPr>
          <w:rFonts w:hint="default" w:ascii="Times New Roman" w:hAnsi="Times New Roman" w:eastAsia="Calibri" w:cs="Times New Roman"/>
          <w:sz w:val="26"/>
          <w:szCs w:val="26"/>
        </w:rPr>
        <w:t>their respective cases by the Board.</w:t>
      </w:r>
    </w:p>
    <w:p w14:paraId="2784DBA1">
      <w:pPr>
        <w:numPr>
          <w:ilvl w:val="0"/>
          <w:numId w:val="17"/>
        </w:numPr>
        <w:spacing w:after="200" w:line="360" w:lineRule="auto"/>
        <w:ind w:left="845" w:leftChars="0" w:hanging="425" w:firstLineChars="0"/>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ensure </w:t>
      </w:r>
      <w:r>
        <w:rPr>
          <w:rFonts w:hint="default" w:eastAsia="Calibri" w:cs="Times New Roman"/>
          <w:sz w:val="26"/>
          <w:szCs w:val="26"/>
          <w:lang w:val="en-US"/>
        </w:rPr>
        <w:t xml:space="preserve">that </w:t>
      </w:r>
      <w:r>
        <w:rPr>
          <w:rFonts w:hint="default" w:ascii="Times New Roman" w:hAnsi="Times New Roman" w:eastAsia="Calibri" w:cs="Times New Roman"/>
          <w:sz w:val="26"/>
          <w:szCs w:val="26"/>
        </w:rPr>
        <w:t xml:space="preserve">any voluntary confessional statement or </w:t>
      </w:r>
      <w:r>
        <w:rPr>
          <w:rFonts w:hint="default" w:eastAsia="Calibri" w:cs="Times New Roman"/>
          <w:sz w:val="26"/>
          <w:szCs w:val="26"/>
          <w:lang w:val="en-US"/>
        </w:rPr>
        <w:t>self-</w:t>
      </w:r>
      <w:r>
        <w:rPr>
          <w:rFonts w:hint="default" w:ascii="Times New Roman" w:hAnsi="Times New Roman" w:eastAsia="Calibri" w:cs="Times New Roman"/>
          <w:sz w:val="26"/>
          <w:szCs w:val="26"/>
        </w:rPr>
        <w:t xml:space="preserve">admission made by the suspected candidate during investigation </w:t>
      </w:r>
      <w:r>
        <w:rPr>
          <w:rFonts w:hint="default" w:eastAsia="Calibri" w:cs="Times New Roman"/>
          <w:sz w:val="26"/>
          <w:szCs w:val="26"/>
          <w:lang w:val="en-US"/>
        </w:rPr>
        <w:t>are reduced to</w:t>
      </w:r>
      <w:r>
        <w:rPr>
          <w:rFonts w:hint="default" w:ascii="Times New Roman" w:hAnsi="Times New Roman" w:eastAsia="Calibri" w:cs="Times New Roman"/>
          <w:sz w:val="26"/>
          <w:szCs w:val="26"/>
        </w:rPr>
        <w:t xml:space="preserve"> writing and duly signed by the said candidate</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and possibly a witness.</w:t>
      </w:r>
    </w:p>
    <w:p w14:paraId="7B6BDE00">
      <w:pPr>
        <w:numPr>
          <w:ilvl w:val="0"/>
          <w:numId w:val="17"/>
        </w:numPr>
        <w:spacing w:after="200" w:line="360" w:lineRule="auto"/>
        <w:ind w:left="845" w:leftChars="0" w:hanging="425" w:firstLineChars="0"/>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make sure the Committee has a period of (7) Seven Working days to submit its report to the Board and once the Committee is satisfied that it has received all the information, all persons apart from the members and the secretary of the Committee shall leave, for the Committee to take its decision.</w:t>
      </w:r>
    </w:p>
    <w:p w14:paraId="73178EE2">
      <w:pPr>
        <w:numPr>
          <w:ilvl w:val="0"/>
          <w:numId w:val="17"/>
        </w:numPr>
        <w:spacing w:after="200" w:line="360" w:lineRule="auto"/>
        <w:ind w:left="845" w:leftChars="0" w:hanging="425" w:firstLineChars="0"/>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ensure that </w:t>
      </w:r>
      <w:r>
        <w:rPr>
          <w:rFonts w:hint="default" w:eastAsia="Calibri" w:cs="Times New Roman"/>
          <w:sz w:val="26"/>
          <w:szCs w:val="26"/>
          <w:lang w:val="en-US"/>
        </w:rPr>
        <w:t>t</w:t>
      </w:r>
      <w:r>
        <w:rPr>
          <w:rFonts w:hint="default" w:ascii="Times New Roman" w:hAnsi="Times New Roman" w:eastAsia="Calibri" w:cs="Times New Roman"/>
          <w:sz w:val="26"/>
          <w:szCs w:val="26"/>
        </w:rPr>
        <w:t>he Committee shall honestly consider all the information that has been provided and reach one of the following decisions:</w:t>
      </w:r>
    </w:p>
    <w:p w14:paraId="69D17C18">
      <w:pPr>
        <w:numPr>
          <w:ilvl w:val="0"/>
          <w:numId w:val="18"/>
        </w:numPr>
        <w:spacing w:after="200" w:line="360" w:lineRule="auto"/>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to recommend the dismissal of the case against the Candidate(s)</w:t>
      </w:r>
      <w:r>
        <w:rPr>
          <w:rFonts w:hint="default" w:eastAsia="Calibri" w:cs="Times New Roman"/>
          <w:sz w:val="26"/>
          <w:szCs w:val="26"/>
          <w:lang w:val="en-US"/>
        </w:rPr>
        <w:t xml:space="preserve"> </w:t>
      </w:r>
      <w:r>
        <w:rPr>
          <w:rFonts w:hint="default" w:ascii="Times New Roman" w:hAnsi="Times New Roman" w:eastAsia="Calibri" w:cs="Times New Roman"/>
          <w:sz w:val="26"/>
          <w:szCs w:val="26"/>
        </w:rPr>
        <w:t>where there is lack of sufficient reliable evidence to prove the case.</w:t>
      </w:r>
    </w:p>
    <w:p w14:paraId="249298A3">
      <w:pPr>
        <w:numPr>
          <w:ilvl w:val="0"/>
          <w:numId w:val="18"/>
        </w:numPr>
        <w:spacing w:after="200" w:line="360" w:lineRule="auto"/>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to recommend punishment in line with the Board</w:t>
      </w:r>
      <w:r>
        <w:rPr>
          <w:rFonts w:hint="default" w:eastAsia="Calibri" w:cs="Times New Roman"/>
          <w:sz w:val="26"/>
          <w:szCs w:val="26"/>
          <w:lang w:val="en-US"/>
        </w:rPr>
        <w:t>’s</w:t>
      </w:r>
      <w:r>
        <w:rPr>
          <w:rFonts w:hint="default" w:ascii="Times New Roman" w:hAnsi="Times New Roman" w:eastAsia="Calibri" w:cs="Times New Roman"/>
          <w:sz w:val="26"/>
          <w:szCs w:val="26"/>
        </w:rPr>
        <w:t xml:space="preserve"> rules and regulations where it has been honestly established that the offence has been committed.</w:t>
      </w:r>
    </w:p>
    <w:p w14:paraId="26F6589E">
      <w:pPr>
        <w:numPr>
          <w:ilvl w:val="0"/>
          <w:numId w:val="18"/>
        </w:numPr>
        <w:spacing w:after="200" w:line="360" w:lineRule="auto"/>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to recommend the possibility of handing over the case to Police for prosecution before a court of law if the offence warrants such.</w:t>
      </w:r>
    </w:p>
    <w:p w14:paraId="59E47885">
      <w:pPr>
        <w:numPr>
          <w:ilvl w:val="0"/>
          <w:numId w:val="17"/>
        </w:numPr>
        <w:spacing w:after="200" w:line="360" w:lineRule="auto"/>
        <w:ind w:left="845" w:leftChars="0" w:hanging="425" w:firstLineChars="0"/>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submit the report on cases of examination misconducts to the Board through the committee’s chairman.</w:t>
      </w:r>
    </w:p>
    <w:p w14:paraId="4F62E31F">
      <w:pPr>
        <w:numPr>
          <w:ilvl w:val="0"/>
          <w:numId w:val="17"/>
        </w:numPr>
        <w:spacing w:after="200" w:line="360" w:lineRule="auto"/>
        <w:ind w:left="845" w:leftChars="0" w:hanging="425" w:firstLineChars="0"/>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ensure the candidate </w:t>
      </w:r>
      <w:r>
        <w:rPr>
          <w:rFonts w:hint="default" w:eastAsia="Calibri" w:cs="Times New Roman"/>
          <w:sz w:val="26"/>
          <w:szCs w:val="26"/>
          <w:lang w:val="en-US"/>
        </w:rPr>
        <w:t xml:space="preserve">is </w:t>
      </w:r>
      <w:r>
        <w:rPr>
          <w:rFonts w:hint="default" w:ascii="Times New Roman" w:hAnsi="Times New Roman" w:eastAsia="Calibri" w:cs="Times New Roman"/>
          <w:sz w:val="26"/>
          <w:szCs w:val="26"/>
        </w:rPr>
        <w:t>thereafter communicated on the decision of the Committee by the Secretary within one week.</w:t>
      </w:r>
    </w:p>
    <w:p w14:paraId="70DDEEDA">
      <w:pPr>
        <w:numPr>
          <w:ilvl w:val="0"/>
          <w:numId w:val="17"/>
        </w:numPr>
        <w:spacing w:after="200" w:line="360" w:lineRule="auto"/>
        <w:ind w:left="845" w:leftChars="0" w:hanging="425" w:firstLineChars="0"/>
        <w:contextualSpacing/>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where a candidate is not satisfied with the decision of the Committee</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he/she has 21 days to appeal to the Governing Board on the matter and the decision of the Governing Board shall be final.</w:t>
      </w:r>
    </w:p>
    <w:p w14:paraId="7AD99790">
      <w:pPr>
        <w:spacing w:after="200" w:line="360" w:lineRule="auto"/>
        <w:ind w:left="1080"/>
        <w:contextualSpacing/>
        <w:jc w:val="both"/>
        <w:rPr>
          <w:rFonts w:hint="default" w:ascii="Times New Roman" w:hAnsi="Times New Roman" w:eastAsia="Calibri" w:cs="Times New Roman"/>
          <w:sz w:val="26"/>
          <w:szCs w:val="26"/>
        </w:rPr>
      </w:pPr>
    </w:p>
    <w:p w14:paraId="6294FD8F">
      <w:pPr>
        <w:spacing w:after="200" w:line="360" w:lineRule="auto"/>
        <w:ind w:left="1080"/>
        <w:contextualSpacing/>
        <w:jc w:val="both"/>
        <w:rPr>
          <w:rFonts w:hint="default" w:ascii="Times New Roman" w:hAnsi="Times New Roman" w:eastAsia="Calibri" w:cs="Times New Roman"/>
          <w:sz w:val="26"/>
          <w:szCs w:val="26"/>
        </w:rPr>
      </w:pPr>
    </w:p>
    <w:p w14:paraId="5AE23BDB">
      <w:pPr>
        <w:spacing w:after="200" w:line="360" w:lineRule="auto"/>
        <w:ind w:left="1080"/>
        <w:contextualSpacing/>
        <w:jc w:val="both"/>
        <w:rPr>
          <w:rFonts w:hint="default" w:ascii="Times New Roman" w:hAnsi="Times New Roman" w:eastAsia="Calibri" w:cs="Times New Roman"/>
          <w:sz w:val="26"/>
          <w:szCs w:val="26"/>
        </w:rPr>
      </w:pPr>
    </w:p>
    <w:p w14:paraId="05AF7AEB">
      <w:pPr>
        <w:spacing w:after="200" w:line="360" w:lineRule="auto"/>
        <w:ind w:left="1080"/>
        <w:contextualSpacing/>
        <w:jc w:val="both"/>
        <w:rPr>
          <w:rFonts w:hint="default" w:ascii="Times New Roman" w:hAnsi="Times New Roman" w:eastAsia="Calibri" w:cs="Times New Roman"/>
          <w:sz w:val="26"/>
          <w:szCs w:val="26"/>
        </w:rPr>
      </w:pPr>
    </w:p>
    <w:p w14:paraId="5AA24EF4">
      <w:pPr>
        <w:spacing w:after="200" w:line="360" w:lineRule="auto"/>
        <w:ind w:left="1080"/>
        <w:contextualSpacing/>
        <w:jc w:val="both"/>
        <w:rPr>
          <w:rFonts w:hint="default" w:ascii="Times New Roman" w:hAnsi="Times New Roman" w:eastAsia="Calibri" w:cs="Times New Roman"/>
          <w:sz w:val="26"/>
          <w:szCs w:val="26"/>
        </w:rPr>
      </w:pPr>
    </w:p>
    <w:p w14:paraId="7B4957D9">
      <w:pPr>
        <w:spacing w:after="200" w:line="360" w:lineRule="auto"/>
        <w:ind w:left="1080"/>
        <w:contextualSpacing/>
        <w:jc w:val="both"/>
        <w:rPr>
          <w:rFonts w:hint="default" w:ascii="Times New Roman" w:hAnsi="Times New Roman" w:eastAsia="Calibri" w:cs="Times New Roman"/>
          <w:sz w:val="26"/>
          <w:szCs w:val="26"/>
        </w:rPr>
      </w:pPr>
    </w:p>
    <w:p w14:paraId="0E67D724">
      <w:pPr>
        <w:spacing w:after="200" w:line="360" w:lineRule="auto"/>
        <w:ind w:left="1080"/>
        <w:contextualSpacing/>
        <w:jc w:val="both"/>
        <w:rPr>
          <w:rFonts w:hint="default" w:ascii="Times New Roman" w:hAnsi="Times New Roman" w:eastAsia="Calibri" w:cs="Times New Roman"/>
          <w:sz w:val="26"/>
          <w:szCs w:val="26"/>
        </w:rPr>
      </w:pPr>
    </w:p>
    <w:p w14:paraId="47F9652F">
      <w:pPr>
        <w:pStyle w:val="3"/>
        <w:jc w:val="both"/>
        <w:rPr>
          <w:rFonts w:hint="default" w:eastAsia="Calibri" w:cs="Times New Roman"/>
          <w:sz w:val="26"/>
          <w:szCs w:val="26"/>
          <w:lang w:val="en-US"/>
        </w:rPr>
      </w:pPr>
      <w:bookmarkStart w:id="35" w:name="_Toc224702784"/>
      <w:bookmarkStart w:id="36" w:name="_Toc225249489"/>
      <w:r>
        <w:rPr>
          <w:rFonts w:hint="default" w:eastAsia="Calibri" w:cs="Times New Roman"/>
          <w:b w:val="0"/>
          <w:bCs/>
          <w:sz w:val="26"/>
          <w:szCs w:val="26"/>
          <w:lang w:val="en-US"/>
        </w:rPr>
        <w:t>7.0</w:t>
      </w:r>
      <w:r>
        <w:rPr>
          <w:rFonts w:hint="default" w:eastAsia="Calibri" w:cs="Times New Roman"/>
          <w:sz w:val="26"/>
          <w:szCs w:val="26"/>
          <w:lang w:val="en-US"/>
        </w:rPr>
        <w:tab/>
      </w:r>
      <w:r>
        <w:rPr>
          <w:rFonts w:hint="default" w:ascii="Times New Roman" w:hAnsi="Times New Roman" w:eastAsia="Calibri" w:cs="Times New Roman"/>
          <w:sz w:val="26"/>
          <w:szCs w:val="26"/>
        </w:rPr>
        <w:t xml:space="preserve">SECTION </w:t>
      </w:r>
      <w:bookmarkEnd w:id="35"/>
      <w:r>
        <w:rPr>
          <w:rFonts w:hint="default" w:ascii="Times New Roman" w:hAnsi="Times New Roman" w:eastAsia="Calibri" w:cs="Times New Roman"/>
          <w:sz w:val="26"/>
          <w:szCs w:val="26"/>
        </w:rPr>
        <w:t>F</w:t>
      </w:r>
      <w:bookmarkEnd w:id="36"/>
      <w:r>
        <w:rPr>
          <w:rFonts w:hint="default" w:eastAsia="Calibri" w:cs="Times New Roman"/>
          <w:sz w:val="26"/>
          <w:szCs w:val="26"/>
          <w:lang w:val="en-US"/>
        </w:rPr>
        <w:t>:</w:t>
      </w:r>
    </w:p>
    <w:p w14:paraId="0D2116E9">
      <w:pPr>
        <w:pStyle w:val="3"/>
        <w:jc w:val="both"/>
        <w:rPr>
          <w:rFonts w:hint="default" w:ascii="Times New Roman" w:hAnsi="Times New Roman" w:eastAsia="Calibri" w:cs="Times New Roman"/>
          <w:sz w:val="26"/>
          <w:szCs w:val="26"/>
          <w:lang w:val="en-US"/>
        </w:rPr>
      </w:pPr>
      <w:r>
        <w:rPr>
          <w:rFonts w:hint="default" w:eastAsia="Calibri" w:cs="Times New Roman"/>
          <w:sz w:val="26"/>
          <w:szCs w:val="26"/>
          <w:lang w:val="en-US"/>
        </w:rPr>
        <w:tab/>
      </w:r>
      <w:r>
        <w:rPr>
          <w:rFonts w:hint="default" w:ascii="Times New Roman" w:hAnsi="Times New Roman" w:cs="Times New Roman"/>
          <w:sz w:val="26"/>
          <w:szCs w:val="26"/>
          <w:u w:val="single"/>
        </w:rPr>
        <w:t xml:space="preserve">Miscellaneous Rules </w:t>
      </w:r>
      <w:r>
        <w:rPr>
          <w:rFonts w:hint="default" w:cs="Times New Roman"/>
          <w:sz w:val="26"/>
          <w:szCs w:val="26"/>
          <w:u w:val="single"/>
          <w:lang w:val="en-US"/>
        </w:rPr>
        <w:t>a</w:t>
      </w:r>
      <w:r>
        <w:rPr>
          <w:rFonts w:hint="default" w:ascii="Times New Roman" w:hAnsi="Times New Roman" w:cs="Times New Roman"/>
          <w:sz w:val="26"/>
          <w:szCs w:val="26"/>
          <w:u w:val="single"/>
        </w:rPr>
        <w:t>nd Regulations</w:t>
      </w:r>
      <w:r>
        <w:rPr>
          <w:rFonts w:hint="default" w:cs="Times New Roman"/>
          <w:sz w:val="26"/>
          <w:szCs w:val="26"/>
          <w:u w:val="single"/>
          <w:lang w:val="en-US"/>
        </w:rPr>
        <w:t>:</w:t>
      </w:r>
    </w:p>
    <w:p w14:paraId="6D559C2A">
      <w:pPr>
        <w:spacing w:line="360" w:lineRule="auto"/>
        <w:jc w:val="both"/>
        <w:rPr>
          <w:rFonts w:hint="default" w:eastAsia="Calibri" w:cs="Times New Roman"/>
          <w:b/>
          <w:color w:val="auto"/>
          <w:sz w:val="26"/>
          <w:szCs w:val="26"/>
          <w:lang w:val="en-US"/>
        </w:rPr>
      </w:pPr>
      <w:r>
        <w:rPr>
          <w:rFonts w:hint="default" w:eastAsia="Calibri" w:cs="Times New Roman"/>
          <w:b w:val="0"/>
          <w:bCs/>
          <w:sz w:val="26"/>
          <w:szCs w:val="26"/>
          <w:lang w:val="en-US"/>
        </w:rPr>
        <w:t>7</w:t>
      </w:r>
      <w:r>
        <w:rPr>
          <w:rFonts w:hint="default" w:ascii="Times New Roman" w:hAnsi="Times New Roman" w:eastAsia="Calibri" w:cs="Times New Roman"/>
          <w:b w:val="0"/>
          <w:bCs/>
          <w:sz w:val="26"/>
          <w:szCs w:val="26"/>
        </w:rPr>
        <w:t>.</w:t>
      </w:r>
      <w:r>
        <w:rPr>
          <w:rFonts w:hint="default" w:eastAsia="Calibri" w:cs="Times New Roman"/>
          <w:b w:val="0"/>
          <w:bCs/>
          <w:sz w:val="26"/>
          <w:szCs w:val="26"/>
          <w:lang w:val="en-US"/>
        </w:rPr>
        <w:t>1</w:t>
      </w:r>
      <w:r>
        <w:rPr>
          <w:rFonts w:hint="default" w:ascii="Times New Roman" w:hAnsi="Times New Roman" w:eastAsia="Calibri" w:cs="Times New Roman"/>
          <w:b/>
          <w:sz w:val="26"/>
          <w:szCs w:val="26"/>
        </w:rPr>
        <w:t xml:space="preserve"> </w:t>
      </w:r>
      <w:r>
        <w:rPr>
          <w:rFonts w:hint="default" w:eastAsia="Calibri" w:cs="Times New Roman"/>
          <w:b/>
          <w:sz w:val="26"/>
          <w:szCs w:val="26"/>
          <w:lang w:val="en-US"/>
        </w:rPr>
        <w:tab/>
      </w:r>
      <w:r>
        <w:rPr>
          <w:rFonts w:hint="default" w:ascii="Times New Roman" w:hAnsi="Times New Roman" w:eastAsia="Calibri" w:cs="Times New Roman"/>
          <w:b/>
          <w:color w:val="auto"/>
          <w:sz w:val="26"/>
          <w:szCs w:val="26"/>
        </w:rPr>
        <w:t>Seizure of electronic devices</w:t>
      </w:r>
      <w:r>
        <w:rPr>
          <w:rFonts w:hint="default" w:eastAsia="Calibri" w:cs="Times New Roman"/>
          <w:b/>
          <w:color w:val="auto"/>
          <w:sz w:val="26"/>
          <w:szCs w:val="26"/>
          <w:lang w:val="en-US"/>
        </w:rPr>
        <w:t xml:space="preserve"> from </w:t>
      </w:r>
      <w:r>
        <w:rPr>
          <w:rFonts w:hint="default" w:ascii="Times New Roman" w:hAnsi="Times New Roman" w:eastAsia="Calibri" w:cs="Times New Roman"/>
          <w:b/>
          <w:color w:val="auto"/>
          <w:sz w:val="26"/>
          <w:szCs w:val="26"/>
        </w:rPr>
        <w:t>Candidate</w:t>
      </w:r>
      <w:r>
        <w:rPr>
          <w:rFonts w:hint="default" w:eastAsia="Calibri" w:cs="Times New Roman"/>
          <w:b/>
          <w:color w:val="auto"/>
          <w:sz w:val="26"/>
          <w:szCs w:val="26"/>
          <w:lang w:val="en-US"/>
        </w:rPr>
        <w:t>(</w:t>
      </w:r>
      <w:r>
        <w:rPr>
          <w:rFonts w:hint="default" w:ascii="Times New Roman" w:hAnsi="Times New Roman" w:eastAsia="Calibri" w:cs="Times New Roman"/>
          <w:b/>
          <w:color w:val="auto"/>
          <w:sz w:val="26"/>
          <w:szCs w:val="26"/>
        </w:rPr>
        <w:t>s</w:t>
      </w:r>
      <w:r>
        <w:rPr>
          <w:rFonts w:hint="default" w:eastAsia="Calibri" w:cs="Times New Roman"/>
          <w:b/>
          <w:color w:val="auto"/>
          <w:sz w:val="26"/>
          <w:szCs w:val="26"/>
          <w:lang w:val="en-US"/>
        </w:rPr>
        <w:t xml:space="preserve">) </w:t>
      </w:r>
      <w:r>
        <w:rPr>
          <w:rFonts w:hint="default" w:ascii="Times New Roman" w:hAnsi="Times New Roman" w:eastAsia="Calibri" w:cs="Times New Roman"/>
          <w:b/>
          <w:color w:val="auto"/>
          <w:sz w:val="26"/>
          <w:szCs w:val="26"/>
        </w:rPr>
        <w:t xml:space="preserve">and </w:t>
      </w:r>
      <w:r>
        <w:rPr>
          <w:rFonts w:hint="default" w:eastAsia="Calibri" w:cs="Times New Roman"/>
          <w:b/>
          <w:color w:val="auto"/>
          <w:sz w:val="26"/>
          <w:szCs w:val="26"/>
          <w:lang w:val="en-US"/>
        </w:rPr>
        <w:t xml:space="preserve">the </w:t>
      </w:r>
      <w:r>
        <w:rPr>
          <w:rFonts w:hint="default" w:ascii="Times New Roman" w:hAnsi="Times New Roman" w:eastAsia="Calibri" w:cs="Times New Roman"/>
          <w:b/>
          <w:color w:val="auto"/>
          <w:sz w:val="26"/>
          <w:szCs w:val="26"/>
        </w:rPr>
        <w:t>return o</w:t>
      </w:r>
      <w:r>
        <w:rPr>
          <w:rFonts w:hint="default" w:eastAsia="Calibri" w:cs="Times New Roman"/>
          <w:b/>
          <w:color w:val="auto"/>
          <w:sz w:val="26"/>
          <w:szCs w:val="26"/>
          <w:lang w:val="en-US"/>
        </w:rPr>
        <w:t>f same</w:t>
      </w:r>
      <w:r>
        <w:rPr>
          <w:rFonts w:hint="default" w:ascii="Times New Roman" w:hAnsi="Times New Roman" w:eastAsia="Calibri" w:cs="Times New Roman"/>
          <w:b/>
          <w:color w:val="auto"/>
          <w:sz w:val="26"/>
          <w:szCs w:val="26"/>
        </w:rPr>
        <w:t xml:space="preserve"> </w:t>
      </w:r>
      <w:r>
        <w:rPr>
          <w:rFonts w:hint="default" w:eastAsia="Calibri" w:cs="Times New Roman"/>
          <w:b/>
          <w:color w:val="auto"/>
          <w:sz w:val="26"/>
          <w:szCs w:val="26"/>
          <w:lang w:val="en-US"/>
        </w:rPr>
        <w:t>:</w:t>
      </w:r>
    </w:p>
    <w:p w14:paraId="351B0B23">
      <w:pPr>
        <w:spacing w:line="360" w:lineRule="auto"/>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color w:val="000000" w:themeColor="text1"/>
          <w:sz w:val="26"/>
          <w:szCs w:val="26"/>
          <w14:textFill>
            <w14:solidFill>
              <w14:schemeClr w14:val="tx1"/>
            </w14:solidFill>
          </w14:textFill>
        </w:rPr>
        <w:t>Any electronic device seized from Candidate</w:t>
      </w:r>
      <w:r>
        <w:rPr>
          <w:rFonts w:hint="default" w:eastAsia="Calibri" w:cs="Times New Roman"/>
          <w:color w:val="000000" w:themeColor="text1"/>
          <w:sz w:val="26"/>
          <w:szCs w:val="26"/>
          <w:lang w:val="en-US"/>
          <w14:textFill>
            <w14:solidFill>
              <w14:schemeClr w14:val="tx1"/>
            </w14:solidFill>
          </w14:textFill>
        </w:rPr>
        <w:t>(s)</w:t>
      </w:r>
      <w:r>
        <w:rPr>
          <w:rFonts w:hint="default" w:ascii="Times New Roman" w:hAnsi="Times New Roman" w:eastAsia="Calibri" w:cs="Times New Roman"/>
          <w:color w:val="000000" w:themeColor="text1"/>
          <w:sz w:val="26"/>
          <w:szCs w:val="26"/>
          <w14:textFill>
            <w14:solidFill>
              <w14:schemeClr w14:val="tx1"/>
            </w14:solidFill>
          </w14:textFill>
        </w:rPr>
        <w:t xml:space="preserve"> during examinations on allegation of harboring some unlawful examination materials, </w:t>
      </w:r>
      <w:r>
        <w:rPr>
          <w:rFonts w:hint="default" w:eastAsia="Calibri" w:cs="Times New Roman"/>
          <w:color w:val="auto"/>
          <w:sz w:val="26"/>
          <w:szCs w:val="26"/>
          <w:lang w:val="en-US"/>
        </w:rPr>
        <w:t>shall only be returned</w:t>
      </w:r>
      <w:r>
        <w:rPr>
          <w:rFonts w:hint="default" w:eastAsia="Calibri" w:cs="Times New Roman"/>
          <w:color w:val="000000" w:themeColor="text1"/>
          <w:sz w:val="26"/>
          <w:szCs w:val="26"/>
          <w:lang w:val="en-US"/>
          <w14:textFill>
            <w14:solidFill>
              <w14:schemeClr w14:val="tx1"/>
            </w14:solidFill>
          </w14:textFill>
        </w:rPr>
        <w:t xml:space="preserve"> t</w:t>
      </w:r>
      <w:r>
        <w:rPr>
          <w:rFonts w:hint="default" w:ascii="Times New Roman" w:hAnsi="Times New Roman" w:eastAsia="Calibri" w:cs="Times New Roman"/>
          <w:color w:val="000000" w:themeColor="text1"/>
          <w:sz w:val="26"/>
          <w:szCs w:val="26"/>
          <w14:textFill>
            <w14:solidFill>
              <w14:schemeClr w14:val="tx1"/>
            </w14:solidFill>
          </w14:textFill>
        </w:rPr>
        <w:t>o the candidate at the disposition of the case.</w:t>
      </w:r>
    </w:p>
    <w:p w14:paraId="3D72CAB3">
      <w:pPr>
        <w:spacing w:line="360" w:lineRule="auto"/>
        <w:ind w:left="360"/>
        <w:jc w:val="both"/>
        <w:rPr>
          <w:rFonts w:hint="default" w:ascii="Times New Roman" w:hAnsi="Times New Roman" w:eastAsia="Calibri" w:cs="Times New Roman"/>
          <w:color w:val="FF0000"/>
          <w:sz w:val="26"/>
          <w:szCs w:val="26"/>
        </w:rPr>
      </w:pPr>
    </w:p>
    <w:p w14:paraId="69872018">
      <w:pPr>
        <w:pStyle w:val="4"/>
        <w:jc w:val="both"/>
        <w:rPr>
          <w:rFonts w:hint="default" w:ascii="Times New Roman" w:hAnsi="Times New Roman" w:cs="Times New Roman"/>
          <w:sz w:val="26"/>
          <w:szCs w:val="26"/>
          <w:lang w:val="en-US"/>
        </w:rPr>
      </w:pPr>
      <w:bookmarkStart w:id="37" w:name="_Toc224702786"/>
      <w:bookmarkStart w:id="38" w:name="_Toc225249491"/>
      <w:r>
        <w:rPr>
          <w:rFonts w:hint="default" w:cs="Times New Roman"/>
          <w:b w:val="0"/>
          <w:bCs/>
          <w:sz w:val="26"/>
          <w:szCs w:val="26"/>
          <w:lang w:val="en-US"/>
        </w:rPr>
        <w:t>7.2</w:t>
      </w:r>
      <w:r>
        <w:rPr>
          <w:rFonts w:hint="default" w:cs="Times New Roman"/>
          <w:b w:val="0"/>
          <w:bCs/>
          <w:sz w:val="26"/>
          <w:szCs w:val="26"/>
          <w:lang w:val="en-US"/>
        </w:rPr>
        <w:tab/>
      </w:r>
      <w:r>
        <w:rPr>
          <w:rFonts w:hint="default" w:ascii="Times New Roman" w:hAnsi="Times New Roman" w:cs="Times New Roman"/>
          <w:sz w:val="26"/>
          <w:szCs w:val="26"/>
        </w:rPr>
        <w:t>Writing of Examinations on Hospital Bed</w:t>
      </w:r>
      <w:bookmarkEnd w:id="37"/>
      <w:bookmarkEnd w:id="38"/>
      <w:r>
        <w:rPr>
          <w:rFonts w:hint="default" w:cs="Times New Roman"/>
          <w:sz w:val="26"/>
          <w:szCs w:val="26"/>
          <w:lang w:val="en-US"/>
        </w:rPr>
        <w:t>:</w:t>
      </w:r>
    </w:p>
    <w:p w14:paraId="7FE72583">
      <w:pPr>
        <w:spacing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A hospitalized candidate</w:t>
      </w:r>
      <w:r>
        <w:rPr>
          <w:rFonts w:hint="default" w:cs="Times New Roman"/>
          <w:sz w:val="26"/>
          <w:szCs w:val="26"/>
          <w:lang w:val="en-US"/>
        </w:rPr>
        <w:t xml:space="preserve"> </w:t>
      </w:r>
      <w:r>
        <w:rPr>
          <w:rFonts w:hint="default" w:cs="Times New Roman"/>
          <w:color w:val="auto"/>
          <w:sz w:val="26"/>
          <w:szCs w:val="26"/>
          <w:lang w:val="en-US"/>
        </w:rPr>
        <w:t>may</w:t>
      </w:r>
      <w:r>
        <w:rPr>
          <w:rFonts w:hint="default" w:cs="Times New Roman"/>
          <w:sz w:val="26"/>
          <w:szCs w:val="26"/>
          <w:lang w:val="en-US"/>
        </w:rPr>
        <w:t xml:space="preserve"> </w:t>
      </w:r>
      <w:r>
        <w:rPr>
          <w:rFonts w:hint="default" w:ascii="Times New Roman" w:hAnsi="Times New Roman" w:cs="Times New Roman"/>
          <w:sz w:val="26"/>
          <w:szCs w:val="26"/>
        </w:rPr>
        <w:t xml:space="preserve">apply for permission to write his/her examination </w:t>
      </w:r>
      <w:r>
        <w:rPr>
          <w:rFonts w:hint="default" w:cs="Times New Roman"/>
          <w:color w:val="auto"/>
          <w:sz w:val="26"/>
          <w:szCs w:val="26"/>
          <w:lang w:val="en-US"/>
        </w:rPr>
        <w:t xml:space="preserve">on hospital bed. This application shall be done </w:t>
      </w:r>
      <w:r>
        <w:rPr>
          <w:rFonts w:hint="default" w:ascii="Times New Roman" w:hAnsi="Times New Roman" w:cs="Times New Roman"/>
          <w:color w:val="auto"/>
          <w:sz w:val="26"/>
          <w:szCs w:val="26"/>
        </w:rPr>
        <w:t>through the appropriate</w:t>
      </w:r>
      <w:r>
        <w:rPr>
          <w:rFonts w:hint="default" w:cs="Times New Roman"/>
          <w:color w:val="auto"/>
          <w:sz w:val="26"/>
          <w:szCs w:val="26"/>
          <w:lang w:val="en-US"/>
        </w:rPr>
        <w:t xml:space="preserve"> </w:t>
      </w:r>
      <w:r>
        <w:rPr>
          <w:rFonts w:hint="default" w:ascii="Times New Roman" w:hAnsi="Times New Roman" w:cs="Times New Roman"/>
          <w:color w:val="auto"/>
          <w:sz w:val="26"/>
          <w:szCs w:val="26"/>
        </w:rPr>
        <w:t xml:space="preserve">channels and the candidate </w:t>
      </w:r>
      <w:r>
        <w:rPr>
          <w:rFonts w:hint="default" w:cs="Times New Roman"/>
          <w:color w:val="auto"/>
          <w:sz w:val="26"/>
          <w:szCs w:val="26"/>
          <w:lang w:val="en-US"/>
        </w:rPr>
        <w:t xml:space="preserve">may </w:t>
      </w:r>
      <w:r>
        <w:rPr>
          <w:rFonts w:hint="default" w:ascii="Times New Roman" w:hAnsi="Times New Roman" w:cs="Times New Roman"/>
          <w:color w:val="auto"/>
          <w:sz w:val="26"/>
          <w:szCs w:val="26"/>
        </w:rPr>
        <w:t xml:space="preserve">be </w:t>
      </w:r>
      <w:r>
        <w:rPr>
          <w:rFonts w:hint="default" w:ascii="Times New Roman" w:hAnsi="Times New Roman" w:cs="Times New Roman"/>
          <w:sz w:val="26"/>
          <w:szCs w:val="26"/>
        </w:rPr>
        <w:t>granted permission after satisfying all laid down guidelines. However, the Candidate may be required to bear some expenses regarding the examination as may be determined by the Board from time to time.</w:t>
      </w:r>
    </w:p>
    <w:p w14:paraId="619708E6">
      <w:pPr>
        <w:spacing w:after="160" w:line="259" w:lineRule="auto"/>
        <w:rPr>
          <w:rFonts w:hint="default" w:ascii="Times New Roman" w:hAnsi="Times New Roman" w:cs="Times New Roman"/>
          <w:sz w:val="26"/>
          <w:szCs w:val="26"/>
        </w:rPr>
      </w:pPr>
      <w:r>
        <w:rPr>
          <w:rFonts w:hint="default" w:ascii="Times New Roman" w:hAnsi="Times New Roman" w:cs="Times New Roman"/>
          <w:sz w:val="26"/>
          <w:szCs w:val="26"/>
        </w:rPr>
        <w:br w:type="page"/>
      </w:r>
    </w:p>
    <w:p w14:paraId="1E7B7391">
      <w:pPr>
        <w:pStyle w:val="3"/>
        <w:jc w:val="both"/>
        <w:rPr>
          <w:rFonts w:hint="default" w:ascii="Times New Roman" w:hAnsi="Times New Roman" w:cs="Times New Roman"/>
          <w:sz w:val="26"/>
          <w:szCs w:val="26"/>
          <w:lang w:val="en-US"/>
        </w:rPr>
      </w:pPr>
      <w:bookmarkStart w:id="39" w:name="_Toc225249492"/>
      <w:r>
        <w:rPr>
          <w:rFonts w:hint="default" w:cs="Times New Roman"/>
          <w:b w:val="0"/>
          <w:bCs/>
          <w:sz w:val="26"/>
          <w:szCs w:val="26"/>
          <w:lang w:val="en-US"/>
        </w:rPr>
        <w:t>8.0</w:t>
      </w:r>
      <w:r>
        <w:rPr>
          <w:rFonts w:hint="default" w:cs="Times New Roman"/>
          <w:sz w:val="26"/>
          <w:szCs w:val="26"/>
          <w:lang w:val="en-US"/>
        </w:rPr>
        <w:tab/>
      </w:r>
      <w:r>
        <w:rPr>
          <w:rFonts w:hint="default" w:ascii="Times New Roman" w:hAnsi="Times New Roman" w:cs="Times New Roman"/>
          <w:sz w:val="26"/>
          <w:szCs w:val="26"/>
        </w:rPr>
        <w:t>APPENDICES</w:t>
      </w:r>
      <w:bookmarkEnd w:id="39"/>
      <w:r>
        <w:rPr>
          <w:rFonts w:hint="default" w:cs="Times New Roman"/>
          <w:sz w:val="26"/>
          <w:szCs w:val="26"/>
          <w:lang w:val="en-US"/>
        </w:rPr>
        <w:t>:</w:t>
      </w:r>
    </w:p>
    <w:p w14:paraId="010D40D8">
      <w:pPr>
        <w:spacing w:line="360" w:lineRule="auto"/>
        <w:jc w:val="both"/>
        <w:rPr>
          <w:rFonts w:hint="default" w:ascii="Times New Roman" w:hAnsi="Times New Roman" w:cs="Times New Roman"/>
          <w:color w:val="FF0000"/>
          <w:sz w:val="26"/>
          <w:szCs w:val="26"/>
        </w:rPr>
      </w:pPr>
      <w:r>
        <w:rPr>
          <w:rFonts w:hint="default" w:ascii="Times New Roman" w:hAnsi="Times New Roman" w:cs="Times New Roman"/>
          <w:color w:val="FF0000"/>
          <w:sz w:val="26"/>
          <w:szCs w:val="26"/>
        </w:rPr>
        <w:tab/>
      </w:r>
    </w:p>
    <w:p w14:paraId="747D56A9">
      <w:pPr>
        <w:pStyle w:val="4"/>
        <w:jc w:val="center"/>
        <w:rPr>
          <w:rFonts w:hint="default" w:ascii="Times New Roman" w:hAnsi="Times New Roman" w:eastAsia="Calibri" w:cs="Times New Roman"/>
          <w:sz w:val="26"/>
          <w:szCs w:val="26"/>
        </w:rPr>
      </w:pPr>
      <w:bookmarkStart w:id="40" w:name="_Toc225249493"/>
      <w:r>
        <w:rPr>
          <w:rFonts w:hint="default" w:ascii="Times New Roman" w:hAnsi="Times New Roman" w:eastAsia="Calibri" w:cs="Times New Roman"/>
          <w:sz w:val="26"/>
          <w:szCs w:val="26"/>
        </w:rPr>
        <w:drawing>
          <wp:anchor distT="0" distB="0" distL="114300" distR="114300" simplePos="0" relativeHeight="251660288" behindDoc="0" locked="0" layoutInCell="1" allowOverlap="1">
            <wp:simplePos x="0" y="0"/>
            <wp:positionH relativeFrom="column">
              <wp:posOffset>0</wp:posOffset>
            </wp:positionH>
            <wp:positionV relativeFrom="paragraph">
              <wp:posOffset>1905</wp:posOffset>
            </wp:positionV>
            <wp:extent cx="1176655" cy="766445"/>
            <wp:effectExtent l="0" t="0" r="0" b="0"/>
            <wp:wrapThrough wrapText="bothSides">
              <wp:wrapPolygon>
                <wp:start x="0" y="0"/>
                <wp:lineTo x="0" y="20938"/>
                <wp:lineTo x="21343" y="20938"/>
                <wp:lineTo x="2134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76338" cy="766445"/>
                    </a:xfrm>
                    <a:prstGeom prst="rect">
                      <a:avLst/>
                    </a:prstGeom>
                  </pic:spPr>
                </pic:pic>
              </a:graphicData>
            </a:graphic>
          </wp:anchor>
        </w:drawing>
      </w:r>
      <w:bookmarkStart w:id="41" w:name="_Toc224702799"/>
      <w:r>
        <w:rPr>
          <w:rFonts w:hint="default" w:ascii="Times New Roman" w:hAnsi="Times New Roman" w:eastAsia="Calibri" w:cs="Times New Roman"/>
          <w:sz w:val="26"/>
          <w:szCs w:val="26"/>
        </w:rPr>
        <w:t>APPENDIX A</w:t>
      </w:r>
      <w:bookmarkEnd w:id="40"/>
      <w:bookmarkEnd w:id="41"/>
    </w:p>
    <w:p w14:paraId="07729A71">
      <w:pPr>
        <w:spacing w:line="36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HEALTH RECORDS OFFICERS’ REGISTRATION BOARD OF NIGERIA.</w:t>
      </w:r>
    </w:p>
    <w:p w14:paraId="529BA89B">
      <w:pPr>
        <w:pStyle w:val="4"/>
        <w:rPr>
          <w:rFonts w:hint="default" w:ascii="Times New Roman" w:hAnsi="Times New Roman" w:eastAsia="SimSun" w:cs="Times New Roman"/>
          <w:i/>
          <w:iCs/>
          <w:sz w:val="26"/>
          <w:szCs w:val="26"/>
        </w:rPr>
      </w:pPr>
      <w:bookmarkStart w:id="42" w:name="_Toc140534364"/>
      <w:bookmarkStart w:id="43" w:name="_Toc224702800"/>
      <w:bookmarkStart w:id="44" w:name="_Toc225249494"/>
      <w:r>
        <w:rPr>
          <w:rFonts w:hint="default" w:ascii="Times New Roman" w:hAnsi="Times New Roman" w:eastAsia="SimSun" w:cs="Times New Roman"/>
          <w:i/>
          <w:iCs/>
          <w:sz w:val="26"/>
          <w:szCs w:val="26"/>
        </w:rPr>
        <w:t xml:space="preserve">EXAMINATION </w:t>
      </w:r>
      <w:bookmarkEnd w:id="42"/>
      <w:r>
        <w:rPr>
          <w:rFonts w:hint="default" w:ascii="Times New Roman" w:hAnsi="Times New Roman" w:eastAsia="SimSun" w:cs="Times New Roman"/>
          <w:i/>
          <w:iCs/>
          <w:sz w:val="26"/>
          <w:szCs w:val="26"/>
        </w:rPr>
        <w:t>MISCONDUCT REPORT FORM (1)</w:t>
      </w:r>
    </w:p>
    <w:p w14:paraId="38A02E0E">
      <w:pPr>
        <w:pStyle w:val="4"/>
        <w:rPr>
          <w:rFonts w:hint="default" w:ascii="Times New Roman" w:hAnsi="Times New Roman" w:eastAsia="SimSun" w:cs="Times New Roman"/>
          <w:sz w:val="26"/>
          <w:szCs w:val="26"/>
        </w:rPr>
      </w:pPr>
    </w:p>
    <w:p w14:paraId="7413B091">
      <w:pPr>
        <w:pStyle w:val="4"/>
        <w:rPr>
          <w:rFonts w:hint="default" w:ascii="Times New Roman" w:hAnsi="Times New Roman" w:eastAsia="SimSun" w:cs="Times New Roman"/>
          <w:sz w:val="26"/>
          <w:szCs w:val="26"/>
          <w:lang w:val="en-US"/>
        </w:rPr>
      </w:pPr>
      <w:r>
        <w:rPr>
          <w:rFonts w:hint="default" w:ascii="Times New Roman" w:hAnsi="Times New Roman" w:eastAsia="SimSun" w:cs="Times New Roman"/>
          <w:sz w:val="26"/>
          <w:szCs w:val="26"/>
        </w:rPr>
        <w:t xml:space="preserve">PART A: TO BE COMPLETED BY </w:t>
      </w:r>
      <w:r>
        <w:rPr>
          <w:rFonts w:hint="default" w:eastAsia="SimSun" w:cs="Times New Roman"/>
          <w:sz w:val="26"/>
          <w:szCs w:val="26"/>
          <w:lang w:val="en-US"/>
        </w:rPr>
        <w:t xml:space="preserve">THE </w:t>
      </w:r>
      <w:r>
        <w:rPr>
          <w:rFonts w:hint="default" w:ascii="Times New Roman" w:hAnsi="Times New Roman" w:eastAsia="SimSun" w:cs="Times New Roman"/>
          <w:sz w:val="26"/>
          <w:szCs w:val="26"/>
        </w:rPr>
        <w:t>INVIGILATOR</w:t>
      </w:r>
      <w:bookmarkEnd w:id="43"/>
      <w:bookmarkEnd w:id="44"/>
      <w:r>
        <w:rPr>
          <w:rFonts w:hint="default" w:eastAsia="SimSun" w:cs="Times New Roman"/>
          <w:sz w:val="26"/>
          <w:szCs w:val="26"/>
          <w:lang w:val="en-US"/>
        </w:rPr>
        <w:t>:</w:t>
      </w:r>
    </w:p>
    <w:p w14:paraId="3FAACB39">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SCHOOL</w:t>
      </w:r>
      <w:r>
        <w:rPr>
          <w:rFonts w:hint="default" w:eastAsia="Calibri" w:cs="Times New Roman"/>
          <w:sz w:val="26"/>
          <w:szCs w:val="26"/>
          <w:lang w:val="en-US"/>
        </w:rPr>
        <w:t>:</w:t>
      </w:r>
      <w:r>
        <w:rPr>
          <w:rFonts w:hint="default" w:ascii="Times New Roman" w:hAnsi="Times New Roman" w:eastAsia="Calibri" w:cs="Times New Roman"/>
          <w:sz w:val="26"/>
          <w:szCs w:val="26"/>
        </w:rPr>
        <w:t xml:space="preserve"> ________________________________________________________________________________EXAMINATION</w:t>
      </w:r>
      <w:r>
        <w:rPr>
          <w:rFonts w:hint="default" w:eastAsia="Calibri" w:cs="Times New Roman"/>
          <w:sz w:val="26"/>
          <w:szCs w:val="26"/>
          <w:lang w:val="en-US"/>
        </w:rPr>
        <w:t>:</w:t>
      </w:r>
    </w:p>
    <w:p w14:paraId="387278B4">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_____________________________________</w:t>
      </w:r>
      <w:r>
        <w:rPr>
          <w:rFonts w:hint="default" w:eastAsia="Calibri" w:cs="Times New Roman"/>
          <w:sz w:val="26"/>
          <w:szCs w:val="26"/>
          <w:lang w:val="en-US"/>
        </w:rPr>
        <w:t>__________</w:t>
      </w:r>
      <w:r>
        <w:rPr>
          <w:rFonts w:hint="default" w:ascii="Times New Roman" w:hAnsi="Times New Roman" w:eastAsia="Calibri" w:cs="Times New Roman"/>
          <w:sz w:val="26"/>
          <w:szCs w:val="26"/>
        </w:rPr>
        <w:t xml:space="preserve"> </w:t>
      </w:r>
    </w:p>
    <w:p w14:paraId="78737314">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VENUE</w:t>
      </w:r>
      <w:r>
        <w:rPr>
          <w:rFonts w:hint="default" w:eastAsia="Calibri" w:cs="Times New Roman"/>
          <w:sz w:val="26"/>
          <w:szCs w:val="26"/>
          <w:lang w:val="en-US"/>
        </w:rPr>
        <w:t>:</w:t>
      </w:r>
    </w:p>
    <w:p w14:paraId="241EC464">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__________________________</w:t>
      </w:r>
      <w:r>
        <w:rPr>
          <w:rFonts w:hint="default" w:eastAsia="Calibri" w:cs="Times New Roman"/>
          <w:sz w:val="26"/>
          <w:szCs w:val="26"/>
          <w:lang w:val="en-US"/>
        </w:rPr>
        <w:t>_____________________</w:t>
      </w:r>
      <w:r>
        <w:rPr>
          <w:rFonts w:hint="default" w:ascii="Times New Roman" w:hAnsi="Times New Roman" w:eastAsia="Calibri" w:cs="Times New Roman"/>
          <w:sz w:val="26"/>
          <w:szCs w:val="26"/>
        </w:rPr>
        <w:t>_________________________________</w:t>
      </w:r>
    </w:p>
    <w:p w14:paraId="1E47A4EA">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Invigilator’s Name: _______________________________</w:t>
      </w:r>
    </w:p>
    <w:p w14:paraId="2464A726">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Course Code and Title: ____________________________________________________________</w:t>
      </w:r>
    </w:p>
    <w:p w14:paraId="446D1201">
      <w:pPr>
        <w:spacing w:line="360" w:lineRule="auto"/>
        <w:jc w:val="both"/>
        <w:rPr>
          <w:rFonts w:hint="default" w:ascii="Times New Roman" w:hAnsi="Times New Roman" w:eastAsia="Calibri" w:cs="Times New Roman"/>
          <w:sz w:val="26"/>
          <w:szCs w:val="26"/>
        </w:rPr>
      </w:pPr>
      <w:r>
        <w:rPr>
          <w:rFonts w:hint="default" w:eastAsia="Calibri" w:cs="Times New Roman"/>
          <w:sz w:val="26"/>
          <w:szCs w:val="26"/>
          <w:lang w:val="en-US"/>
        </w:rPr>
        <w:t>Comment:……………..</w:t>
      </w:r>
      <w:r>
        <w:rPr>
          <w:rFonts w:hint="default" w:ascii="Times New Roman" w:hAnsi="Times New Roman" w:eastAsia="Calibri" w:cs="Times New Roman"/>
          <w:sz w:val="26"/>
          <w:szCs w:val="26"/>
        </w:rPr>
        <w:t>……………………………………………………………………………</w:t>
      </w:r>
    </w:p>
    <w:p w14:paraId="783A01AB">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w:t>
      </w:r>
      <w:r>
        <w:rPr>
          <w:rFonts w:hint="default" w:eastAsia="Calibri" w:cs="Times New Roman"/>
          <w:sz w:val="26"/>
          <w:szCs w:val="26"/>
          <w:lang w:val="en-US"/>
        </w:rPr>
        <w:t>…………………………………</w:t>
      </w:r>
    </w:p>
    <w:p w14:paraId="645EEAF7">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Specific Problem(s) Encountered</w:t>
      </w:r>
      <w:r>
        <w:rPr>
          <w:rFonts w:hint="default" w:eastAsia="Calibri" w:cs="Times New Roman"/>
          <w:sz w:val="26"/>
          <w:szCs w:val="26"/>
          <w:lang w:val="en-US"/>
        </w:rPr>
        <w:t>:</w:t>
      </w:r>
    </w:p>
    <w:p w14:paraId="65DE1853">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w:t>
      </w:r>
      <w:r>
        <w:rPr>
          <w:rFonts w:hint="default" w:eastAsia="Calibri" w:cs="Times New Roman"/>
          <w:sz w:val="26"/>
          <w:szCs w:val="26"/>
          <w:lang w:val="en-US"/>
        </w:rPr>
        <w:t>………………………………………………</w:t>
      </w:r>
    </w:p>
    <w:p w14:paraId="14580777">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List of Exhibits</w:t>
      </w:r>
      <w:r>
        <w:rPr>
          <w:rFonts w:hint="default" w:eastAsia="Calibri" w:cs="Times New Roman"/>
          <w:sz w:val="26"/>
          <w:szCs w:val="26"/>
          <w:lang w:val="en-US"/>
        </w:rPr>
        <w:t>:</w:t>
      </w:r>
    </w:p>
    <w:p w14:paraId="10231582">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(i)____________________________________</w:t>
      </w:r>
    </w:p>
    <w:p w14:paraId="2CFCD553">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(ii)____________________________________</w:t>
      </w:r>
    </w:p>
    <w:p w14:paraId="7A90945C">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(iii)___________________________________</w:t>
      </w:r>
    </w:p>
    <w:p w14:paraId="627D4691">
      <w:pPr>
        <w:spacing w:line="360" w:lineRule="auto"/>
        <w:jc w:val="both"/>
        <w:rPr>
          <w:rFonts w:hint="default" w:ascii="Times New Roman" w:hAnsi="Times New Roman" w:eastAsia="Calibri" w:cs="Times New Roman"/>
          <w:sz w:val="26"/>
          <w:szCs w:val="26"/>
        </w:rPr>
      </w:pPr>
    </w:p>
    <w:p w14:paraId="423E08A1">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Signature and Date: _______________________________</w:t>
      </w:r>
    </w:p>
    <w:p w14:paraId="60DDDC68">
      <w:pPr>
        <w:spacing w:after="160" w:line="259" w:lineRule="auto"/>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br w:type="page"/>
      </w:r>
    </w:p>
    <w:p w14:paraId="207E0AAF">
      <w:pPr>
        <w:spacing w:line="360"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sz w:val="26"/>
          <w:szCs w:val="26"/>
        </w:rPr>
        <w:drawing>
          <wp:anchor distT="0" distB="0" distL="114300" distR="114300" simplePos="0" relativeHeight="251662336" behindDoc="0" locked="0" layoutInCell="1" allowOverlap="1">
            <wp:simplePos x="0" y="0"/>
            <wp:positionH relativeFrom="column">
              <wp:posOffset>0</wp:posOffset>
            </wp:positionH>
            <wp:positionV relativeFrom="paragraph">
              <wp:posOffset>1905</wp:posOffset>
            </wp:positionV>
            <wp:extent cx="1160780" cy="932815"/>
            <wp:effectExtent l="0" t="0" r="1270" b="635"/>
            <wp:wrapThrough wrapText="bothSides">
              <wp:wrapPolygon>
                <wp:start x="0" y="0"/>
                <wp:lineTo x="0" y="21174"/>
                <wp:lineTo x="21269" y="21174"/>
                <wp:lineTo x="2126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60780" cy="932815"/>
                    </a:xfrm>
                    <a:prstGeom prst="rect">
                      <a:avLst/>
                    </a:prstGeom>
                  </pic:spPr>
                </pic:pic>
              </a:graphicData>
            </a:graphic>
          </wp:anchor>
        </w:drawing>
      </w:r>
      <w:r>
        <w:rPr>
          <w:rFonts w:hint="default" w:ascii="Times New Roman" w:hAnsi="Times New Roman" w:eastAsia="Calibri" w:cs="Times New Roman"/>
          <w:b/>
          <w:sz w:val="26"/>
          <w:szCs w:val="26"/>
        </w:rPr>
        <w:t>PART B: TO BE COMPLETED BY THE CANDIDATE</w:t>
      </w:r>
      <w:r>
        <w:rPr>
          <w:rFonts w:hint="default" w:eastAsia="Calibri" w:cs="Times New Roman"/>
          <w:b/>
          <w:sz w:val="26"/>
          <w:szCs w:val="26"/>
          <w:lang w:val="en-US"/>
        </w:rPr>
        <w:t>:</w:t>
      </w:r>
      <w:r>
        <w:rPr>
          <w:rFonts w:hint="default" w:ascii="Times New Roman" w:hAnsi="Times New Roman" w:eastAsia="Calibri" w:cs="Times New Roman"/>
          <w:b/>
          <w:sz w:val="26"/>
          <w:szCs w:val="26"/>
        </w:rPr>
        <w:t xml:space="preserve"> </w:t>
      </w:r>
    </w:p>
    <w:p w14:paraId="3A5D6C68">
      <w:pPr>
        <w:spacing w:line="360" w:lineRule="auto"/>
        <w:jc w:val="both"/>
        <w:rPr>
          <w:rFonts w:hint="default" w:ascii="Times New Roman" w:hAnsi="Times New Roman" w:eastAsia="Calibri" w:cs="Times New Roman"/>
          <w:b/>
          <w:i/>
          <w:iCs/>
          <w:sz w:val="26"/>
          <w:szCs w:val="26"/>
        </w:rPr>
      </w:pPr>
      <w:r>
        <w:rPr>
          <w:rFonts w:hint="default" w:ascii="Times New Roman" w:hAnsi="Times New Roman" w:eastAsia="Calibri" w:cs="Times New Roman"/>
          <w:b/>
          <w:i/>
          <w:iCs/>
          <w:sz w:val="26"/>
          <w:szCs w:val="26"/>
        </w:rPr>
        <w:t xml:space="preserve">EXAMINATION MISCONDUCT FORM </w:t>
      </w:r>
      <w:r>
        <w:rPr>
          <w:rFonts w:hint="default" w:eastAsia="Calibri" w:cs="Times New Roman"/>
          <w:b/>
          <w:i/>
          <w:iCs/>
          <w:sz w:val="26"/>
          <w:szCs w:val="26"/>
          <w:lang w:val="en-US"/>
        </w:rPr>
        <w:t>(</w:t>
      </w:r>
      <w:r>
        <w:rPr>
          <w:rFonts w:hint="default" w:ascii="Times New Roman" w:hAnsi="Times New Roman" w:eastAsia="Calibri" w:cs="Times New Roman"/>
          <w:b/>
          <w:i/>
          <w:iCs/>
          <w:sz w:val="26"/>
          <w:szCs w:val="26"/>
        </w:rPr>
        <w:t>2</w:t>
      </w:r>
      <w:r>
        <w:rPr>
          <w:rFonts w:hint="default" w:eastAsia="Calibri" w:cs="Times New Roman"/>
          <w:b/>
          <w:i/>
          <w:iCs/>
          <w:sz w:val="26"/>
          <w:szCs w:val="26"/>
          <w:lang w:val="en-US"/>
        </w:rPr>
        <w:t>)</w:t>
      </w:r>
      <w:r>
        <w:rPr>
          <w:rFonts w:hint="default" w:ascii="Times New Roman" w:hAnsi="Times New Roman" w:eastAsia="Calibri" w:cs="Times New Roman"/>
          <w:b/>
          <w:i/>
          <w:iCs/>
          <w:sz w:val="26"/>
          <w:szCs w:val="26"/>
        </w:rPr>
        <w:t xml:space="preserve"> </w:t>
      </w:r>
    </w:p>
    <w:p w14:paraId="1F3FFB8F">
      <w:pPr>
        <w:spacing w:line="360" w:lineRule="auto"/>
        <w:jc w:val="both"/>
        <w:rPr>
          <w:rFonts w:hint="default" w:ascii="Times New Roman" w:hAnsi="Times New Roman" w:eastAsia="Calibri" w:cs="Times New Roman"/>
          <w:sz w:val="26"/>
          <w:szCs w:val="26"/>
        </w:rPr>
      </w:pPr>
    </w:p>
    <w:p w14:paraId="5CB4F639">
      <w:pPr>
        <w:spacing w:line="360" w:lineRule="auto"/>
        <w:jc w:val="both"/>
        <w:rPr>
          <w:rFonts w:hint="default" w:ascii="Times New Roman" w:hAnsi="Times New Roman" w:eastAsia="Calibri" w:cs="Times New Roman"/>
          <w:sz w:val="26"/>
          <w:szCs w:val="26"/>
        </w:rPr>
      </w:pPr>
    </w:p>
    <w:p w14:paraId="2D149777">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NAME OF THE CANDIDATE: _____________________</w:t>
      </w:r>
      <w:r>
        <w:rPr>
          <w:rFonts w:hint="default" w:eastAsia="Calibri" w:cs="Times New Roman"/>
          <w:sz w:val="26"/>
          <w:szCs w:val="26"/>
          <w:lang w:val="en-US"/>
        </w:rPr>
        <w:t>_______________________________</w:t>
      </w:r>
    </w:p>
    <w:p w14:paraId="0A03873A">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INDEX NO.: ____________________________________</w:t>
      </w:r>
    </w:p>
    <w:p w14:paraId="44676B20">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PHONE NO.: ___________________________________ </w:t>
      </w:r>
    </w:p>
    <w:p w14:paraId="4E858729">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EMAIL: ________________________________________</w:t>
      </w:r>
    </w:p>
    <w:p w14:paraId="23F55EE5">
      <w:pPr>
        <w:spacing w:line="360" w:lineRule="auto"/>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TIME OF MISCONDUCT: ________________________</w:t>
      </w:r>
    </w:p>
    <w:p w14:paraId="739F163E">
      <w:pPr>
        <w:spacing w:line="360" w:lineRule="auto"/>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TYPE OF MISCONDUCT (BRIEFLY DESCRIBE): ____</w:t>
      </w:r>
      <w:r>
        <w:rPr>
          <w:rFonts w:hint="default" w:eastAsia="Calibri" w:cs="Times New Roman"/>
          <w:sz w:val="26"/>
          <w:szCs w:val="26"/>
          <w:lang w:val="en-US"/>
        </w:rPr>
        <w:t>_________________________________</w:t>
      </w:r>
    </w:p>
    <w:p w14:paraId="39254D5F">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_____________________________________________________________________________________________________________________________________________</w:t>
      </w:r>
      <w:r>
        <w:rPr>
          <w:rFonts w:hint="default" w:eastAsia="Calibri" w:cs="Times New Roman"/>
          <w:sz w:val="26"/>
          <w:szCs w:val="26"/>
          <w:lang w:val="en-US"/>
        </w:rPr>
        <w:t>___________________</w:t>
      </w:r>
    </w:p>
    <w:p w14:paraId="6716114C">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SIGNATURE</w:t>
      </w:r>
      <w:r>
        <w:rPr>
          <w:rFonts w:hint="default" w:eastAsia="Calibri" w:cs="Times New Roman"/>
          <w:sz w:val="26"/>
          <w:szCs w:val="26"/>
          <w:lang w:val="en-US"/>
        </w:rPr>
        <w:t>:</w:t>
      </w:r>
      <w:r>
        <w:rPr>
          <w:rFonts w:hint="default" w:ascii="Times New Roman" w:hAnsi="Times New Roman" w:eastAsia="Calibri" w:cs="Times New Roman"/>
          <w:sz w:val="26"/>
          <w:szCs w:val="26"/>
        </w:rPr>
        <w:t>_________________________________ DATE</w:t>
      </w:r>
      <w:r>
        <w:rPr>
          <w:rFonts w:hint="default" w:eastAsia="Calibri" w:cs="Times New Roman"/>
          <w:sz w:val="26"/>
          <w:szCs w:val="26"/>
          <w:lang w:val="en-US"/>
        </w:rPr>
        <w:t>:</w:t>
      </w:r>
      <w:r>
        <w:rPr>
          <w:rFonts w:hint="default" w:ascii="Times New Roman" w:hAnsi="Times New Roman" w:eastAsia="Calibri" w:cs="Times New Roman"/>
          <w:sz w:val="26"/>
          <w:szCs w:val="26"/>
        </w:rPr>
        <w:t>_______________________________________</w:t>
      </w:r>
    </w:p>
    <w:p w14:paraId="54A27E01">
      <w:pPr>
        <w:spacing w:after="160" w:line="259" w:lineRule="auto"/>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br w:type="page"/>
      </w:r>
    </w:p>
    <w:p w14:paraId="1AD4FC9E">
      <w:pPr>
        <w:spacing w:line="360" w:lineRule="auto"/>
        <w:jc w:val="both"/>
        <w:rPr>
          <w:rFonts w:hint="default" w:eastAsia="Calibri" w:cs="Times New Roman"/>
          <w:b/>
          <w:sz w:val="26"/>
          <w:szCs w:val="26"/>
          <w:lang w:val="en-US"/>
        </w:rPr>
      </w:pPr>
      <w:r>
        <w:rPr>
          <w:rFonts w:hint="default" w:ascii="Times New Roman" w:hAnsi="Times New Roman" w:eastAsia="Calibri" w:cs="Times New Roman"/>
          <w:sz w:val="26"/>
          <w:szCs w:val="26"/>
        </w:rPr>
        <w:drawing>
          <wp:anchor distT="0" distB="0" distL="114300" distR="114300" simplePos="0" relativeHeight="251663360" behindDoc="0" locked="0" layoutInCell="1" allowOverlap="1">
            <wp:simplePos x="0" y="0"/>
            <wp:positionH relativeFrom="column">
              <wp:posOffset>0</wp:posOffset>
            </wp:positionH>
            <wp:positionV relativeFrom="paragraph">
              <wp:posOffset>1905</wp:posOffset>
            </wp:positionV>
            <wp:extent cx="1160780" cy="932815"/>
            <wp:effectExtent l="0" t="0" r="1270" b="635"/>
            <wp:wrapThrough wrapText="bothSides">
              <wp:wrapPolygon>
                <wp:start x="0" y="0"/>
                <wp:lineTo x="0" y="21174"/>
                <wp:lineTo x="21269" y="21174"/>
                <wp:lineTo x="2126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60780" cy="932815"/>
                    </a:xfrm>
                    <a:prstGeom prst="rect">
                      <a:avLst/>
                    </a:prstGeom>
                  </pic:spPr>
                </pic:pic>
              </a:graphicData>
            </a:graphic>
          </wp:anchor>
        </w:drawing>
      </w:r>
      <w:r>
        <w:rPr>
          <w:rFonts w:hint="default" w:ascii="Times New Roman" w:hAnsi="Times New Roman" w:eastAsia="Calibri" w:cs="Times New Roman"/>
          <w:b/>
          <w:sz w:val="26"/>
          <w:szCs w:val="26"/>
        </w:rPr>
        <w:t>PART C: TO BE COMPLETED BY THE WITNESS</w:t>
      </w:r>
      <w:r>
        <w:rPr>
          <w:rFonts w:hint="default" w:eastAsia="Calibri" w:cs="Times New Roman"/>
          <w:b/>
          <w:sz w:val="26"/>
          <w:szCs w:val="26"/>
          <w:lang w:val="en-US"/>
        </w:rPr>
        <w:t>:</w:t>
      </w:r>
    </w:p>
    <w:p w14:paraId="78C8CDB1">
      <w:pPr>
        <w:spacing w:line="360" w:lineRule="auto"/>
        <w:jc w:val="both"/>
        <w:rPr>
          <w:rFonts w:hint="default" w:ascii="Times New Roman" w:hAnsi="Times New Roman" w:eastAsia="Calibri" w:cs="Times New Roman"/>
          <w:b/>
          <w:i/>
          <w:iCs/>
          <w:sz w:val="26"/>
          <w:szCs w:val="26"/>
          <w:lang w:val="en-US"/>
        </w:rPr>
      </w:pPr>
      <w:r>
        <w:rPr>
          <w:rFonts w:hint="default" w:ascii="Times New Roman" w:hAnsi="Times New Roman" w:eastAsia="Calibri" w:cs="Times New Roman"/>
          <w:b/>
          <w:i/>
          <w:iCs/>
          <w:sz w:val="26"/>
          <w:szCs w:val="26"/>
        </w:rPr>
        <w:t xml:space="preserve">EXAMINATION MISCONDUCT FORM </w:t>
      </w:r>
      <w:r>
        <w:rPr>
          <w:rFonts w:hint="default" w:eastAsia="Calibri" w:cs="Times New Roman"/>
          <w:b/>
          <w:i/>
          <w:iCs/>
          <w:sz w:val="26"/>
          <w:szCs w:val="26"/>
          <w:lang w:val="en-US"/>
        </w:rPr>
        <w:t>(</w:t>
      </w:r>
      <w:r>
        <w:rPr>
          <w:rFonts w:hint="default" w:ascii="Times New Roman" w:hAnsi="Times New Roman" w:eastAsia="Calibri" w:cs="Times New Roman"/>
          <w:b/>
          <w:i/>
          <w:iCs/>
          <w:sz w:val="26"/>
          <w:szCs w:val="26"/>
        </w:rPr>
        <w:t>3</w:t>
      </w:r>
      <w:r>
        <w:rPr>
          <w:rFonts w:hint="default" w:eastAsia="Calibri" w:cs="Times New Roman"/>
          <w:b/>
          <w:i/>
          <w:iCs/>
          <w:sz w:val="26"/>
          <w:szCs w:val="26"/>
          <w:lang w:val="en-US"/>
        </w:rPr>
        <w:t>)</w:t>
      </w:r>
    </w:p>
    <w:p w14:paraId="48FCADA4">
      <w:pPr>
        <w:spacing w:line="360" w:lineRule="auto"/>
        <w:jc w:val="both"/>
        <w:rPr>
          <w:rFonts w:hint="default" w:ascii="Times New Roman" w:hAnsi="Times New Roman" w:eastAsia="Calibri" w:cs="Times New Roman"/>
          <w:sz w:val="26"/>
          <w:szCs w:val="26"/>
        </w:rPr>
      </w:pPr>
    </w:p>
    <w:p w14:paraId="019FA8A7">
      <w:pPr>
        <w:spacing w:line="360" w:lineRule="auto"/>
        <w:jc w:val="both"/>
        <w:rPr>
          <w:rFonts w:hint="default" w:ascii="Times New Roman" w:hAnsi="Times New Roman" w:eastAsia="Calibri" w:cs="Times New Roman"/>
          <w:sz w:val="26"/>
          <w:szCs w:val="26"/>
        </w:rPr>
      </w:pPr>
    </w:p>
    <w:p w14:paraId="6A24C211">
      <w:pPr>
        <w:spacing w:line="360" w:lineRule="auto"/>
        <w:jc w:val="both"/>
        <w:rPr>
          <w:rFonts w:hint="default" w:ascii="Times New Roman" w:hAnsi="Times New Roman" w:eastAsia="Calibri" w:cs="Times New Roman"/>
          <w:sz w:val="26"/>
          <w:szCs w:val="26"/>
        </w:rPr>
      </w:pPr>
    </w:p>
    <w:p w14:paraId="23A2CEA3">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NAME OF WITNESS: ____________________________</w:t>
      </w:r>
      <w:r>
        <w:rPr>
          <w:rFonts w:hint="default" w:eastAsia="Calibri" w:cs="Times New Roman"/>
          <w:sz w:val="26"/>
          <w:szCs w:val="26"/>
          <w:lang w:val="en-US"/>
        </w:rPr>
        <w:t>_________________________________</w:t>
      </w:r>
    </w:p>
    <w:p w14:paraId="37DDFFD5">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INDEX NO. (IF ANY): ___________________________</w:t>
      </w:r>
      <w:r>
        <w:rPr>
          <w:rFonts w:hint="default" w:eastAsia="Calibri" w:cs="Times New Roman"/>
          <w:sz w:val="26"/>
          <w:szCs w:val="26"/>
          <w:lang w:val="en-US"/>
        </w:rPr>
        <w:t>_________________________________</w:t>
      </w:r>
    </w:p>
    <w:p w14:paraId="5AAC6632">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ADDRESS: _____________________________________</w:t>
      </w:r>
      <w:r>
        <w:rPr>
          <w:rFonts w:hint="default" w:eastAsia="Calibri" w:cs="Times New Roman"/>
          <w:sz w:val="26"/>
          <w:szCs w:val="26"/>
          <w:lang w:val="en-US"/>
        </w:rPr>
        <w:t>_________________________________</w:t>
      </w:r>
    </w:p>
    <w:p w14:paraId="22D96182">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PHONE NO.: ___________________________________</w:t>
      </w:r>
      <w:r>
        <w:rPr>
          <w:rFonts w:hint="default" w:eastAsia="Calibri" w:cs="Times New Roman"/>
          <w:sz w:val="26"/>
          <w:szCs w:val="26"/>
          <w:lang w:val="en-US"/>
        </w:rPr>
        <w:t>_________________________________</w:t>
      </w:r>
      <w:r>
        <w:rPr>
          <w:rFonts w:hint="default" w:ascii="Times New Roman" w:hAnsi="Times New Roman" w:eastAsia="Calibri" w:cs="Times New Roman"/>
          <w:sz w:val="26"/>
          <w:szCs w:val="26"/>
        </w:rPr>
        <w:t xml:space="preserve"> </w:t>
      </w:r>
    </w:p>
    <w:p w14:paraId="087E8DCC">
      <w:pPr>
        <w:spacing w:line="360" w:lineRule="auto"/>
        <w:jc w:val="both"/>
        <w:rPr>
          <w:rFonts w:hint="default" w:ascii="Times New Roman" w:hAnsi="Times New Roman" w:eastAsia="Calibri" w:cs="Times New Roman"/>
          <w:sz w:val="26"/>
          <w:szCs w:val="26"/>
          <w:lang w:val="en-US"/>
        </w:rPr>
      </w:pPr>
      <w:r>
        <w:rPr>
          <w:rFonts w:hint="default" w:ascii="Times New Roman" w:hAnsi="Times New Roman" w:eastAsia="Calibri" w:cs="Times New Roman"/>
          <w:sz w:val="26"/>
          <w:szCs w:val="26"/>
        </w:rPr>
        <w:t>EMAIL: ________________________________________</w:t>
      </w:r>
      <w:r>
        <w:rPr>
          <w:rFonts w:hint="default" w:eastAsia="Calibri" w:cs="Times New Roman"/>
          <w:sz w:val="26"/>
          <w:szCs w:val="26"/>
          <w:lang w:val="en-US"/>
        </w:rPr>
        <w:t>________________________________</w:t>
      </w:r>
    </w:p>
    <w:p w14:paraId="1489C0BA">
      <w:pPr>
        <w:spacing w:line="360" w:lineRule="auto"/>
        <w:jc w:val="both"/>
        <w:rPr>
          <w:rFonts w:hint="default" w:ascii="Times New Roman" w:hAnsi="Times New Roman" w:eastAsia="Calibri" w:cs="Times New Roman"/>
          <w:sz w:val="26"/>
          <w:szCs w:val="26"/>
        </w:rPr>
      </w:pPr>
    </w:p>
    <w:p w14:paraId="359B3437">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WITNESS STATEMENT:</w:t>
      </w:r>
    </w:p>
    <w:p w14:paraId="06EC99AE">
      <w:pPr>
        <w:spacing w:line="360" w:lineRule="auto"/>
        <w:jc w:val="both"/>
        <w:rPr>
          <w:rFonts w:hint="default" w:eastAsia="Calibri" w:cs="Times New Roman"/>
          <w:sz w:val="26"/>
          <w:szCs w:val="26"/>
          <w:lang w:val="en-US"/>
        </w:rPr>
      </w:pPr>
      <w:r>
        <w:rPr>
          <w:rFonts w:hint="default" w:ascii="Times New Roman" w:hAnsi="Times New Roman" w:eastAsia="Calibri" w:cs="Times New Roman"/>
          <w:sz w:val="26"/>
          <w:szCs w:val="26"/>
        </w:rPr>
        <w:t>_____________________________________________________________________________________________________________________________________________</w:t>
      </w:r>
      <w:r>
        <w:rPr>
          <w:rFonts w:hint="default" w:eastAsia="Calibri" w:cs="Times New Roman"/>
          <w:sz w:val="26"/>
          <w:szCs w:val="26"/>
          <w:lang w:val="en-US"/>
        </w:rPr>
        <w:t>___________________</w:t>
      </w:r>
    </w:p>
    <w:p w14:paraId="31B60CC7">
      <w:pPr>
        <w:spacing w:line="360" w:lineRule="auto"/>
        <w:jc w:val="both"/>
        <w:rPr>
          <w:rFonts w:hint="default" w:eastAsia="Calibri" w:cs="Times New Roman"/>
          <w:sz w:val="26"/>
          <w:szCs w:val="26"/>
          <w:lang w:val="en-US"/>
        </w:rPr>
      </w:pPr>
      <w:r>
        <w:rPr>
          <w:rFonts w:hint="default" w:eastAsia="Calibri" w:cs="Times New Roman"/>
          <w:sz w:val="26"/>
          <w:szCs w:val="26"/>
          <w:lang w:val="en-US"/>
        </w:rPr>
        <w:t>________________________________________________________________________________</w:t>
      </w:r>
    </w:p>
    <w:p w14:paraId="27C7E3E2">
      <w:pPr>
        <w:spacing w:line="360" w:lineRule="auto"/>
        <w:jc w:val="both"/>
        <w:rPr>
          <w:rFonts w:hint="default" w:ascii="Times New Roman" w:hAnsi="Times New Roman" w:eastAsia="Calibri" w:cs="Times New Roman"/>
          <w:sz w:val="26"/>
          <w:szCs w:val="26"/>
          <w:lang w:val="en-US"/>
        </w:rPr>
      </w:pPr>
      <w:r>
        <w:rPr>
          <w:rFonts w:hint="default" w:eastAsia="Calibri" w:cs="Times New Roman"/>
          <w:sz w:val="26"/>
          <w:szCs w:val="26"/>
          <w:lang w:val="en-US"/>
        </w:rPr>
        <w:t>________________________________________________________________________________</w:t>
      </w:r>
    </w:p>
    <w:p w14:paraId="02E93117">
      <w:pPr>
        <w:spacing w:line="360" w:lineRule="auto"/>
        <w:jc w:val="both"/>
        <w:rPr>
          <w:rFonts w:hint="default" w:ascii="Times New Roman" w:hAnsi="Times New Roman" w:eastAsia="Calibri" w:cs="Times New Roman"/>
          <w:sz w:val="26"/>
          <w:szCs w:val="26"/>
        </w:rPr>
      </w:pPr>
    </w:p>
    <w:p w14:paraId="3E5DB917">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SIGNATURE:___________________________________ </w:t>
      </w:r>
    </w:p>
    <w:p w14:paraId="7A128F37">
      <w:pPr>
        <w:spacing w:line="36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DATE: ________________________________________</w:t>
      </w:r>
      <w:r>
        <w:rPr>
          <w:rFonts w:hint="default" w:eastAsia="Calibri" w:cs="Times New Roman"/>
          <w:sz w:val="26"/>
          <w:szCs w:val="26"/>
          <w:lang w:val="en-US"/>
        </w:rPr>
        <w:t>_</w:t>
      </w:r>
      <w:r>
        <w:rPr>
          <w:rFonts w:hint="default" w:ascii="Times New Roman" w:hAnsi="Times New Roman" w:eastAsia="Calibri" w:cs="Times New Roman"/>
          <w:sz w:val="26"/>
          <w:szCs w:val="26"/>
        </w:rPr>
        <w:tab/>
      </w:r>
    </w:p>
    <w:p w14:paraId="350D3574">
      <w:pPr>
        <w:spacing w:after="160" w:line="259" w:lineRule="auto"/>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br w:type="page"/>
      </w:r>
    </w:p>
    <w:p w14:paraId="653E718B">
      <w:pPr>
        <w:spacing w:line="360" w:lineRule="auto"/>
        <w:jc w:val="both"/>
        <w:rPr>
          <w:rFonts w:hint="default" w:ascii="Times New Roman" w:hAnsi="Times New Roman" w:eastAsia="Calibri" w:cs="Times New Roman"/>
          <w:color w:val="auto"/>
          <w:sz w:val="26"/>
          <w:szCs w:val="26"/>
        </w:rPr>
      </w:pPr>
      <w:r>
        <w:rPr>
          <w:rFonts w:hint="default" w:ascii="Times New Roman" w:hAnsi="Times New Roman" w:eastAsia="Calibri" w:cs="Times New Roman"/>
          <w:color w:val="auto"/>
          <w:sz w:val="26"/>
          <w:szCs w:val="26"/>
        </w:rPr>
        <w:drawing>
          <wp:anchor distT="0" distB="0" distL="114300" distR="114300" simplePos="0" relativeHeight="251661312" behindDoc="0" locked="0" layoutInCell="1" allowOverlap="1">
            <wp:simplePos x="0" y="0"/>
            <wp:positionH relativeFrom="column">
              <wp:posOffset>0</wp:posOffset>
            </wp:positionH>
            <wp:positionV relativeFrom="paragraph">
              <wp:posOffset>1905</wp:posOffset>
            </wp:positionV>
            <wp:extent cx="1160780" cy="932815"/>
            <wp:effectExtent l="0" t="0" r="0" b="0"/>
            <wp:wrapThrough wrapText="bothSides">
              <wp:wrapPolygon>
                <wp:start x="0" y="0"/>
                <wp:lineTo x="0" y="21174"/>
                <wp:lineTo x="21269" y="21174"/>
                <wp:lineTo x="2126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60780" cy="932914"/>
                    </a:xfrm>
                    <a:prstGeom prst="rect">
                      <a:avLst/>
                    </a:prstGeom>
                  </pic:spPr>
                </pic:pic>
              </a:graphicData>
            </a:graphic>
          </wp:anchor>
        </w:drawing>
      </w:r>
    </w:p>
    <w:p w14:paraId="2796C514">
      <w:pPr>
        <w:pStyle w:val="3"/>
        <w:jc w:val="center"/>
        <w:rPr>
          <w:rFonts w:hint="default" w:ascii="Times New Roman" w:hAnsi="Times New Roman" w:eastAsia="Calibri" w:cs="Times New Roman"/>
          <w:color w:val="auto"/>
          <w:sz w:val="26"/>
          <w:szCs w:val="26"/>
          <w:lang w:val="en-US"/>
        </w:rPr>
      </w:pPr>
      <w:bookmarkStart w:id="45" w:name="_Toc224702804"/>
      <w:r>
        <w:rPr>
          <w:rFonts w:hint="default" w:ascii="Times New Roman" w:hAnsi="Times New Roman" w:eastAsia="Calibri" w:cs="Times New Roman"/>
          <w:color w:val="auto"/>
          <w:sz w:val="26"/>
          <w:szCs w:val="26"/>
        </w:rPr>
        <w:t xml:space="preserve">APPENDIX </w:t>
      </w:r>
      <w:bookmarkEnd w:id="45"/>
      <w:r>
        <w:rPr>
          <w:rFonts w:hint="default" w:eastAsia="Calibri" w:cs="Times New Roman"/>
          <w:color w:val="auto"/>
          <w:sz w:val="26"/>
          <w:szCs w:val="26"/>
          <w:lang w:val="en-US"/>
        </w:rPr>
        <w:t>B</w:t>
      </w:r>
    </w:p>
    <w:p w14:paraId="5E13531A">
      <w:pPr>
        <w:spacing w:line="360" w:lineRule="auto"/>
        <w:jc w:val="both"/>
        <w:rPr>
          <w:rFonts w:hint="default" w:ascii="Times New Roman" w:hAnsi="Times New Roman" w:eastAsia="Calibri" w:cs="Times New Roman"/>
          <w:b/>
          <w:bCs/>
          <w:color w:val="auto"/>
          <w:sz w:val="26"/>
          <w:szCs w:val="26"/>
        </w:rPr>
      </w:pPr>
      <w:r>
        <w:rPr>
          <w:rFonts w:hint="default" w:ascii="Times New Roman" w:hAnsi="Times New Roman" w:eastAsia="Calibri" w:cs="Times New Roman"/>
          <w:b/>
          <w:bCs/>
          <w:color w:val="auto"/>
          <w:sz w:val="26"/>
          <w:szCs w:val="26"/>
        </w:rPr>
        <w:t>HEALTH RECORDS OFFICERS’ REGISTRATION BOARD OF NIGERIA</w:t>
      </w:r>
    </w:p>
    <w:p w14:paraId="5DD454C7">
      <w:pPr>
        <w:pStyle w:val="4"/>
        <w:jc w:val="both"/>
        <w:rPr>
          <w:rFonts w:hint="default" w:ascii="Times New Roman" w:hAnsi="Times New Roman" w:eastAsia="SimSun" w:cs="Times New Roman"/>
          <w:color w:val="auto"/>
          <w:sz w:val="26"/>
          <w:szCs w:val="26"/>
        </w:rPr>
      </w:pPr>
      <w:bookmarkStart w:id="46" w:name="_Toc140534367"/>
      <w:r>
        <w:rPr>
          <w:rFonts w:hint="default" w:ascii="Times New Roman" w:hAnsi="Times New Roman" w:eastAsia="SimSun" w:cs="Times New Roman"/>
          <w:color w:val="auto"/>
          <w:sz w:val="26"/>
          <w:szCs w:val="26"/>
        </w:rPr>
        <w:t xml:space="preserve"> </w:t>
      </w:r>
      <w:bookmarkStart w:id="47" w:name="_Toc224702805"/>
    </w:p>
    <w:p w14:paraId="2667E72F">
      <w:pPr>
        <w:pStyle w:val="4"/>
        <w:jc w:val="both"/>
        <w:rPr>
          <w:rFonts w:hint="default" w:ascii="Times New Roman" w:hAnsi="Times New Roman" w:eastAsia="SimSun" w:cs="Times New Roman"/>
          <w:color w:val="auto"/>
          <w:sz w:val="26"/>
          <w:szCs w:val="26"/>
        </w:rPr>
      </w:pPr>
      <w:r>
        <w:rPr>
          <w:rFonts w:hint="default" w:ascii="Times New Roman" w:hAnsi="Times New Roman" w:eastAsia="SimSun" w:cs="Times New Roman"/>
          <w:color w:val="auto"/>
          <w:sz w:val="26"/>
          <w:szCs w:val="26"/>
        </w:rPr>
        <w:t>EXAMINATION CLEARANCE FORM (4)</w:t>
      </w:r>
      <w:bookmarkEnd w:id="46"/>
      <w:bookmarkEnd w:id="47"/>
    </w:p>
    <w:p w14:paraId="7B1CCEA3">
      <w:pPr>
        <w:spacing w:line="360" w:lineRule="auto"/>
        <w:jc w:val="both"/>
        <w:rPr>
          <w:rFonts w:hint="default" w:ascii="Times New Roman" w:hAnsi="Times New Roman" w:eastAsia="Calibri" w:cs="Times New Roman"/>
          <w:bCs/>
          <w:color w:val="auto"/>
          <w:sz w:val="26"/>
          <w:szCs w:val="26"/>
        </w:rPr>
      </w:pPr>
    </w:p>
    <w:p w14:paraId="1B3037E1">
      <w:pPr>
        <w:spacing w:line="360" w:lineRule="auto"/>
        <w:jc w:val="both"/>
        <w:rPr>
          <w:rFonts w:hint="default" w:ascii="Times New Roman" w:hAnsi="Times New Roman" w:eastAsia="Calibri" w:cs="Times New Roman"/>
          <w:color w:val="auto"/>
          <w:sz w:val="26"/>
          <w:szCs w:val="26"/>
        </w:rPr>
      </w:pPr>
      <w:r>
        <w:rPr>
          <w:rFonts w:hint="default" w:ascii="Times New Roman" w:hAnsi="Times New Roman" w:eastAsia="Calibri" w:cs="Times New Roman"/>
          <w:color w:val="auto"/>
          <w:sz w:val="26"/>
          <w:szCs w:val="26"/>
        </w:rPr>
        <w:t>CENTRE: _________________________________________________</w:t>
      </w:r>
    </w:p>
    <w:p w14:paraId="23DC8589">
      <w:pPr>
        <w:spacing w:line="360" w:lineRule="auto"/>
        <w:jc w:val="both"/>
        <w:rPr>
          <w:rFonts w:hint="default" w:ascii="Times New Roman" w:hAnsi="Times New Roman" w:eastAsia="Calibri" w:cs="Times New Roman"/>
          <w:color w:val="auto"/>
          <w:sz w:val="26"/>
          <w:szCs w:val="26"/>
        </w:rPr>
      </w:pPr>
      <w:r>
        <w:rPr>
          <w:rFonts w:hint="default" w:ascii="Times New Roman" w:hAnsi="Times New Roman" w:eastAsia="Calibri" w:cs="Times New Roman"/>
          <w:color w:val="auto"/>
          <w:sz w:val="26"/>
          <w:szCs w:val="26"/>
        </w:rPr>
        <w:t>Session: __________________________________________________</w:t>
      </w:r>
    </w:p>
    <w:p w14:paraId="5E79CEAE">
      <w:pPr>
        <w:spacing w:line="360" w:lineRule="auto"/>
        <w:jc w:val="both"/>
        <w:rPr>
          <w:rFonts w:hint="default" w:ascii="Times New Roman" w:hAnsi="Times New Roman" w:eastAsia="Calibri" w:cs="Times New Roman"/>
          <w:color w:val="auto"/>
          <w:sz w:val="26"/>
          <w:szCs w:val="26"/>
        </w:rPr>
      </w:pPr>
    </w:p>
    <w:p w14:paraId="5DFBA798">
      <w:pPr>
        <w:spacing w:line="360" w:lineRule="auto"/>
        <w:jc w:val="both"/>
        <w:rPr>
          <w:rFonts w:hint="default" w:ascii="Times New Roman" w:hAnsi="Times New Roman" w:eastAsia="Calibri" w:cs="Times New Roman"/>
          <w:color w:val="auto"/>
          <w:sz w:val="26"/>
          <w:szCs w:val="26"/>
        </w:rPr>
      </w:pPr>
      <w:r>
        <w:rPr>
          <w:rFonts w:hint="default" w:ascii="Times New Roman" w:hAnsi="Times New Roman" w:eastAsia="Calibri" w:cs="Times New Roman"/>
          <w:color w:val="auto"/>
          <w:sz w:val="26"/>
          <w:szCs w:val="26"/>
        </w:rPr>
        <w:t>TO: Examination Officer,</w:t>
      </w:r>
    </w:p>
    <w:p w14:paraId="1A594F5B">
      <w:pPr>
        <w:spacing w:line="360" w:lineRule="auto"/>
        <w:jc w:val="both"/>
        <w:rPr>
          <w:rFonts w:hint="default" w:ascii="Times New Roman" w:hAnsi="Times New Roman" w:eastAsia="Calibri" w:cs="Times New Roman"/>
          <w:color w:val="auto"/>
          <w:sz w:val="26"/>
          <w:szCs w:val="26"/>
        </w:rPr>
      </w:pPr>
      <w:r>
        <w:rPr>
          <w:rFonts w:hint="default" w:ascii="Times New Roman" w:hAnsi="Times New Roman" w:eastAsia="Calibri" w:cs="Times New Roman"/>
          <w:color w:val="auto"/>
          <w:sz w:val="26"/>
          <w:szCs w:val="26"/>
        </w:rPr>
        <w:t xml:space="preserve">   Department of ____________________________________________</w:t>
      </w:r>
    </w:p>
    <w:p w14:paraId="6F46276E">
      <w:pPr>
        <w:spacing w:line="360" w:lineRule="auto"/>
        <w:jc w:val="both"/>
        <w:rPr>
          <w:rFonts w:hint="default" w:ascii="Times New Roman" w:hAnsi="Times New Roman" w:eastAsia="Calibri" w:cs="Times New Roman"/>
          <w:color w:val="auto"/>
          <w:sz w:val="26"/>
          <w:szCs w:val="26"/>
        </w:rPr>
      </w:pPr>
    </w:p>
    <w:p w14:paraId="71638AD6">
      <w:pPr>
        <w:spacing w:line="360" w:lineRule="auto"/>
        <w:jc w:val="both"/>
        <w:rPr>
          <w:rFonts w:hint="default" w:ascii="Times New Roman" w:hAnsi="Times New Roman" w:eastAsia="Calibri" w:cs="Times New Roman"/>
          <w:color w:val="auto"/>
          <w:sz w:val="26"/>
          <w:szCs w:val="26"/>
        </w:rPr>
      </w:pPr>
      <w:r>
        <w:rPr>
          <w:rFonts w:hint="default" w:ascii="Times New Roman" w:hAnsi="Times New Roman" w:eastAsia="Calibri" w:cs="Times New Roman"/>
          <w:color w:val="auto"/>
          <w:sz w:val="26"/>
          <w:szCs w:val="26"/>
        </w:rPr>
        <w:t xml:space="preserve"> CLEARANCE FOR EXAMINATION(S)</w:t>
      </w:r>
    </w:p>
    <w:p w14:paraId="5E3C1394">
      <w:pPr>
        <w:spacing w:line="360" w:lineRule="auto"/>
        <w:jc w:val="both"/>
        <w:rPr>
          <w:rFonts w:hint="default" w:ascii="Times New Roman" w:hAnsi="Times New Roman" w:eastAsia="Calibri" w:cs="Times New Roman"/>
          <w:color w:val="auto"/>
          <w:sz w:val="26"/>
          <w:szCs w:val="26"/>
        </w:rPr>
      </w:pPr>
      <w:r>
        <w:rPr>
          <w:rFonts w:hint="default" w:ascii="Times New Roman" w:hAnsi="Times New Roman" w:eastAsia="Calibri" w:cs="Times New Roman"/>
          <w:color w:val="auto"/>
          <w:sz w:val="26"/>
          <w:szCs w:val="26"/>
        </w:rPr>
        <w:t>This is to inform you that the Examination Card of: ________________</w:t>
      </w:r>
      <w:r>
        <w:rPr>
          <w:rFonts w:hint="default" w:eastAsia="Calibri" w:cs="Times New Roman"/>
          <w:color w:val="auto"/>
          <w:sz w:val="26"/>
          <w:szCs w:val="26"/>
          <w:lang w:val="en-US"/>
        </w:rPr>
        <w:t>_</w:t>
      </w:r>
      <w:r>
        <w:rPr>
          <w:rFonts w:hint="default" w:ascii="Times New Roman" w:hAnsi="Times New Roman" w:eastAsia="Calibri" w:cs="Times New Roman"/>
          <w:color w:val="auto"/>
          <w:sz w:val="26"/>
          <w:szCs w:val="26"/>
        </w:rPr>
        <w:t>_____________________</w:t>
      </w:r>
    </w:p>
    <w:p w14:paraId="25DD5421">
      <w:pPr>
        <w:spacing w:line="360" w:lineRule="auto"/>
        <w:jc w:val="both"/>
        <w:rPr>
          <w:rFonts w:hint="default" w:ascii="Times New Roman" w:hAnsi="Times New Roman" w:eastAsia="Calibri" w:cs="Times New Roman"/>
          <w:color w:val="auto"/>
          <w:sz w:val="26"/>
          <w:szCs w:val="26"/>
        </w:rPr>
      </w:pPr>
      <w:r>
        <w:rPr>
          <w:rFonts w:hint="default" w:ascii="Times New Roman" w:hAnsi="Times New Roman" w:eastAsia="Calibri" w:cs="Times New Roman"/>
          <w:color w:val="auto"/>
          <w:sz w:val="26"/>
          <w:szCs w:val="26"/>
        </w:rPr>
        <w:t>With Index number _____________________ has been withheld</w:t>
      </w:r>
      <w:r>
        <w:rPr>
          <w:rFonts w:hint="default" w:eastAsia="Calibri" w:cs="Times New Roman"/>
          <w:color w:val="auto"/>
          <w:sz w:val="26"/>
          <w:szCs w:val="26"/>
          <w:lang w:val="en-US"/>
        </w:rPr>
        <w:t xml:space="preserve"> </w:t>
      </w:r>
      <w:r>
        <w:rPr>
          <w:rFonts w:hint="default" w:ascii="Times New Roman" w:hAnsi="Times New Roman" w:eastAsia="Calibri" w:cs="Times New Roman"/>
          <w:color w:val="auto"/>
          <w:sz w:val="26"/>
          <w:szCs w:val="26"/>
        </w:rPr>
        <w:t>on account of an alleged examination misconduct. You are to kindly permit the candidate to write the schedule</w:t>
      </w:r>
      <w:r>
        <w:rPr>
          <w:rFonts w:hint="default" w:eastAsia="Calibri" w:cs="Times New Roman"/>
          <w:color w:val="auto"/>
          <w:sz w:val="26"/>
          <w:szCs w:val="26"/>
          <w:lang w:val="en-US"/>
        </w:rPr>
        <w:t>d</w:t>
      </w:r>
      <w:r>
        <w:rPr>
          <w:rFonts w:hint="default" w:ascii="Times New Roman" w:hAnsi="Times New Roman" w:eastAsia="Calibri" w:cs="Times New Roman"/>
          <w:color w:val="auto"/>
          <w:sz w:val="26"/>
          <w:szCs w:val="26"/>
        </w:rPr>
        <w:t xml:space="preserve"> examination.</w:t>
      </w:r>
    </w:p>
    <w:p w14:paraId="36F12C89">
      <w:pPr>
        <w:spacing w:line="360" w:lineRule="auto"/>
        <w:jc w:val="both"/>
        <w:rPr>
          <w:rFonts w:hint="default" w:ascii="Times New Roman" w:hAnsi="Times New Roman" w:eastAsia="Calibri" w:cs="Times New Roman"/>
          <w:color w:val="auto"/>
          <w:sz w:val="26"/>
          <w:szCs w:val="26"/>
        </w:rPr>
      </w:pPr>
      <w:r>
        <w:rPr>
          <w:rFonts w:hint="default" w:ascii="Times New Roman" w:hAnsi="Times New Roman" w:eastAsia="Calibri" w:cs="Times New Roman"/>
          <w:color w:val="auto"/>
          <w:sz w:val="26"/>
          <w:szCs w:val="26"/>
        </w:rPr>
        <w:t>Name of Examination Officer: _________________________________</w:t>
      </w:r>
    </w:p>
    <w:p w14:paraId="5D466699">
      <w:pPr>
        <w:spacing w:line="360" w:lineRule="auto"/>
        <w:jc w:val="both"/>
        <w:rPr>
          <w:rFonts w:hint="default" w:ascii="Times New Roman" w:hAnsi="Times New Roman" w:cs="Times New Roman"/>
          <w:color w:val="auto"/>
          <w:sz w:val="26"/>
          <w:szCs w:val="26"/>
        </w:rPr>
      </w:pPr>
      <w:r>
        <w:rPr>
          <w:rFonts w:hint="default" w:ascii="Times New Roman" w:hAnsi="Times New Roman" w:eastAsia="Calibri" w:cs="Times New Roman"/>
          <w:color w:val="auto"/>
          <w:sz w:val="26"/>
          <w:szCs w:val="26"/>
        </w:rPr>
        <w:t xml:space="preserve">Phone No.: ______________________ Signature: _________________ Date: _________________ Official Stamp: </w:t>
      </w:r>
    </w:p>
    <w:p w14:paraId="5BACD05A">
      <w:pPr>
        <w:spacing w:line="360" w:lineRule="auto"/>
        <w:jc w:val="both"/>
        <w:rPr>
          <w:rFonts w:hint="default" w:ascii="Times New Roman" w:hAnsi="Times New Roman" w:eastAsia="Calibri" w:cs="Times New Roman"/>
          <w:color w:val="auto"/>
          <w:sz w:val="26"/>
          <w:szCs w:val="26"/>
        </w:rPr>
      </w:pPr>
      <w:r>
        <w:rPr>
          <w:rFonts w:hint="default" w:ascii="Times New Roman" w:hAnsi="Times New Roman" w:eastAsia="Calibri" w:cs="Times New Roman"/>
          <w:color w:val="auto"/>
          <w:sz w:val="26"/>
          <w:szCs w:val="26"/>
        </w:rPr>
        <w:tab/>
      </w:r>
    </w:p>
    <w:p w14:paraId="0FC1E75D">
      <w:pPr>
        <w:spacing w:line="360" w:lineRule="auto"/>
        <w:jc w:val="both"/>
        <w:rPr>
          <w:rFonts w:hint="default" w:ascii="Times New Roman" w:hAnsi="Times New Roman" w:eastAsia="Calibri" w:cs="Times New Roman"/>
          <w:color w:val="auto"/>
          <w:sz w:val="26"/>
          <w:szCs w:val="26"/>
        </w:rPr>
      </w:pPr>
    </w:p>
    <w:sectPr>
      <w:headerReference r:id="rId5" w:type="default"/>
      <w:footerReference r:id="rId6" w:type="default"/>
      <w:pgSz w:w="11909" w:h="16834"/>
      <w:pgMar w:top="960" w:right="720" w:bottom="720" w:left="720" w:header="720" w:footer="720" w:gutter="0"/>
      <w:pgNumType w:start="1"/>
      <w:cols w:space="720" w:num="1"/>
      <w:titlePg/>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swiss"/>
    <w:pitch w:val="default"/>
    <w:sig w:usb0="E4002EFF" w:usb1="C000E47F"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1CEE3">
    <w:pPr>
      <w:pStyle w:val="13"/>
      <w:jc w:val="cente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3533"/>
                            <w:docPartObj>
                              <w:docPartGallery w:val="autotext"/>
                            </w:docPartObj>
                          </w:sdtPr>
                          <w:sdtContent>
                            <w:p w14:paraId="0E53DFE9">
                              <w:pPr>
                                <w:pStyle w:val="13"/>
                                <w:jc w:val="center"/>
                              </w:pPr>
                              <w:r>
                                <w:fldChar w:fldCharType="begin"/>
                              </w:r>
                              <w:r>
                                <w:instrText xml:space="preserve"> PAGE   \* MERGEFORMAT </w:instrText>
                              </w:r>
                              <w:r>
                                <w:fldChar w:fldCharType="separate"/>
                              </w:r>
                              <w:r>
                                <w:t>22</w:t>
                              </w:r>
                              <w:r>
                                <w:fldChar w:fldCharType="end"/>
                              </w:r>
                            </w:p>
                          </w:sdtContent>
                        </w:sdt>
                        <w:p w14:paraId="0E44E07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v:fill on="f" focussize="0,0"/>
              <v:stroke on="f" weight="0.5pt"/>
              <v:imagedata o:title=""/>
              <o:lock v:ext="edit" aspectratio="f"/>
              <v:textbox inset="0mm,0mm,0mm,0mm" style="mso-fit-shape-to-text:t;">
                <w:txbxContent>
                  <w:sdt>
                    <w:sdtPr>
                      <w:id w:val="147483533"/>
                      <w:docPartObj>
                        <w:docPartGallery w:val="autotext"/>
                      </w:docPartObj>
                    </w:sdtPr>
                    <w:sdtContent>
                      <w:p w14:paraId="0E53DFE9">
                        <w:pPr>
                          <w:pStyle w:val="13"/>
                          <w:jc w:val="center"/>
                        </w:pPr>
                        <w:r>
                          <w:fldChar w:fldCharType="begin"/>
                        </w:r>
                        <w:r>
                          <w:instrText xml:space="preserve"> PAGE   \* MERGEFORMAT </w:instrText>
                        </w:r>
                        <w:r>
                          <w:fldChar w:fldCharType="separate"/>
                        </w:r>
                        <w:r>
                          <w:t>22</w:t>
                        </w:r>
                        <w:r>
                          <w:fldChar w:fldCharType="end"/>
                        </w:r>
                      </w:p>
                    </w:sdtContent>
                  </w:sdt>
                  <w:p w14:paraId="0E44E07E"/>
                </w:txbxContent>
              </v:textbox>
            </v:shape>
          </w:pict>
        </mc:Fallback>
      </mc:AlternateContent>
    </w:r>
  </w:p>
  <w:p w14:paraId="127A9D74">
    <w:pPr>
      <w:pStyle w:val="13"/>
    </w:pPr>
  </w:p>
  <w:p w14:paraId="04F72D75">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AB30F">
    <w:pPr>
      <w:pStyle w:val="14"/>
    </w:pPr>
  </w:p>
  <w:p w14:paraId="77B432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9BC13A"/>
    <w:multiLevelType w:val="singleLevel"/>
    <w:tmpl w:val="B49BC13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B70303BF"/>
    <w:multiLevelType w:val="singleLevel"/>
    <w:tmpl w:val="B70303BF"/>
    <w:lvl w:ilvl="0" w:tentative="0">
      <w:start w:val="1"/>
      <w:numFmt w:val="lowerRoman"/>
      <w:lvlText w:val="%1)"/>
      <w:lvlJc w:val="left"/>
    </w:lvl>
  </w:abstractNum>
  <w:abstractNum w:abstractNumId="2">
    <w:nsid w:val="D42F3888"/>
    <w:multiLevelType w:val="singleLevel"/>
    <w:tmpl w:val="D42F3888"/>
    <w:lvl w:ilvl="0" w:tentative="0">
      <w:start w:val="1"/>
      <w:numFmt w:val="decimal"/>
      <w:suff w:val="space"/>
      <w:lvlText w:val="%1."/>
      <w:lvlJc w:val="left"/>
    </w:lvl>
  </w:abstractNum>
  <w:abstractNum w:abstractNumId="3">
    <w:nsid w:val="0000001F"/>
    <w:multiLevelType w:val="multilevel"/>
    <w:tmpl w:val="0000001F"/>
    <w:lvl w:ilvl="0" w:tentative="0">
      <w:start w:val="1"/>
      <w:numFmt w:val="upperRoman"/>
      <w:lvlText w:val="%1."/>
      <w:lvlJc w:val="right"/>
      <w:pPr>
        <w:ind w:left="360" w:hanging="360"/>
      </w:pPr>
      <w:rPr>
        <w:rFonts w:hint="default"/>
        <w:u w:val="none"/>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04223D4F"/>
    <w:multiLevelType w:val="multilevel"/>
    <w:tmpl w:val="04223D4F"/>
    <w:lvl w:ilvl="0" w:tentative="0">
      <w:start w:val="1"/>
      <w:numFmt w:val="decimal"/>
      <w:lvlText w:val="%1."/>
      <w:lvlJc w:val="left"/>
      <w:pPr>
        <w:tabs>
          <w:tab w:val="left" w:pos="420"/>
        </w:tabs>
        <w:ind w:left="945" w:hanging="525"/>
      </w:pPr>
      <w:rPr>
        <w:rFonts w:hint="default"/>
      </w:rPr>
    </w:lvl>
    <w:lvl w:ilvl="1" w:tentative="0">
      <w:start w:val="1"/>
      <w:numFmt w:val="decimal"/>
      <w:lvlText w:val="%1.%2"/>
      <w:lvlJc w:val="left"/>
      <w:pPr>
        <w:tabs>
          <w:tab w:val="left" w:pos="420"/>
        </w:tabs>
        <w:ind w:left="945" w:hanging="525"/>
      </w:pPr>
      <w:rPr>
        <w:rFonts w:hint="default"/>
      </w:rPr>
    </w:lvl>
    <w:lvl w:ilvl="2" w:tentative="0">
      <w:start w:val="1"/>
      <w:numFmt w:val="decimal"/>
      <w:lvlText w:val="%1.%2.%3"/>
      <w:lvlJc w:val="left"/>
      <w:pPr>
        <w:tabs>
          <w:tab w:val="left" w:pos="420"/>
        </w:tabs>
        <w:ind w:left="1140" w:hanging="720"/>
      </w:pPr>
      <w:rPr>
        <w:rFonts w:hint="default"/>
      </w:rPr>
    </w:lvl>
    <w:lvl w:ilvl="3" w:tentative="0">
      <w:start w:val="1"/>
      <w:numFmt w:val="decimal"/>
      <w:lvlText w:val="%1.%2.%3.%4"/>
      <w:lvlJc w:val="left"/>
      <w:pPr>
        <w:tabs>
          <w:tab w:val="left" w:pos="420"/>
        </w:tabs>
        <w:ind w:left="1140" w:hanging="720"/>
      </w:pPr>
      <w:rPr>
        <w:rFonts w:hint="default"/>
      </w:rPr>
    </w:lvl>
    <w:lvl w:ilvl="4" w:tentative="0">
      <w:start w:val="1"/>
      <w:numFmt w:val="decimal"/>
      <w:lvlText w:val="%1.%2.%3.%4.%5"/>
      <w:lvlJc w:val="left"/>
      <w:pPr>
        <w:tabs>
          <w:tab w:val="left" w:pos="420"/>
        </w:tabs>
        <w:ind w:left="1500" w:hanging="1080"/>
      </w:pPr>
      <w:rPr>
        <w:rFonts w:hint="default"/>
      </w:rPr>
    </w:lvl>
    <w:lvl w:ilvl="5" w:tentative="0">
      <w:start w:val="1"/>
      <w:numFmt w:val="decimal"/>
      <w:lvlText w:val="%1.%2.%3.%4.%5.%6"/>
      <w:lvlJc w:val="left"/>
      <w:pPr>
        <w:tabs>
          <w:tab w:val="left" w:pos="420"/>
        </w:tabs>
        <w:ind w:left="1860" w:hanging="1440"/>
      </w:pPr>
      <w:rPr>
        <w:rFonts w:hint="default"/>
      </w:rPr>
    </w:lvl>
    <w:lvl w:ilvl="6" w:tentative="0">
      <w:start w:val="1"/>
      <w:numFmt w:val="decimal"/>
      <w:lvlText w:val="%1.%2.%3.%4.%5.%6.%7"/>
      <w:lvlJc w:val="left"/>
      <w:pPr>
        <w:tabs>
          <w:tab w:val="left" w:pos="420"/>
        </w:tabs>
        <w:ind w:left="1860" w:hanging="1440"/>
      </w:pPr>
      <w:rPr>
        <w:rFonts w:hint="default"/>
      </w:rPr>
    </w:lvl>
    <w:lvl w:ilvl="7" w:tentative="0">
      <w:start w:val="1"/>
      <w:numFmt w:val="decimal"/>
      <w:lvlText w:val="%1.%2.%3.%4.%5.%6.%7.%8"/>
      <w:lvlJc w:val="left"/>
      <w:pPr>
        <w:tabs>
          <w:tab w:val="left" w:pos="420"/>
        </w:tabs>
        <w:ind w:left="2220" w:hanging="1800"/>
      </w:pPr>
      <w:rPr>
        <w:rFonts w:hint="default"/>
      </w:rPr>
    </w:lvl>
    <w:lvl w:ilvl="8" w:tentative="0">
      <w:start w:val="1"/>
      <w:numFmt w:val="decimal"/>
      <w:lvlText w:val="%1.%2.%3.%4.%5.%6.%7.%8.%9"/>
      <w:lvlJc w:val="left"/>
      <w:pPr>
        <w:tabs>
          <w:tab w:val="left" w:pos="420"/>
        </w:tabs>
        <w:ind w:left="2220" w:hanging="1800"/>
      </w:pPr>
      <w:rPr>
        <w:rFonts w:hint="default"/>
      </w:rPr>
    </w:lvl>
  </w:abstractNum>
  <w:abstractNum w:abstractNumId="5">
    <w:nsid w:val="07933F3F"/>
    <w:multiLevelType w:val="multilevel"/>
    <w:tmpl w:val="07933F3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D8E3E57"/>
    <w:multiLevelType w:val="multilevel"/>
    <w:tmpl w:val="0D8E3E5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20A4ECD"/>
    <w:multiLevelType w:val="multilevel"/>
    <w:tmpl w:val="120A4ECD"/>
    <w:lvl w:ilvl="0" w:tentative="0">
      <w:start w:val="1"/>
      <w:numFmt w:val="decimal"/>
      <w:lvlText w:val="%1.0"/>
      <w:lvlJc w:val="left"/>
      <w:pPr>
        <w:ind w:left="870" w:hanging="870"/>
      </w:pPr>
      <w:rPr>
        <w:rFonts w:hint="default"/>
        <w:b w:val="0"/>
        <w:bCs w:val="0"/>
      </w:rPr>
    </w:lvl>
    <w:lvl w:ilvl="1" w:tentative="0">
      <w:start w:val="1"/>
      <w:numFmt w:val="decimal"/>
      <w:lvlText w:val="%1.%2"/>
      <w:lvlJc w:val="left"/>
      <w:pPr>
        <w:ind w:left="1590" w:hanging="870"/>
      </w:pPr>
      <w:rPr>
        <w:rFonts w:hint="default"/>
      </w:rPr>
    </w:lvl>
    <w:lvl w:ilvl="2" w:tentative="0">
      <w:start w:val="1"/>
      <w:numFmt w:val="decimal"/>
      <w:lvlText w:val="%1.%2.%3"/>
      <w:lvlJc w:val="left"/>
      <w:pPr>
        <w:ind w:left="2310" w:hanging="870"/>
      </w:pPr>
      <w:rPr>
        <w:rFonts w:hint="default"/>
      </w:rPr>
    </w:lvl>
    <w:lvl w:ilvl="3" w:tentative="0">
      <w:start w:val="1"/>
      <w:numFmt w:val="decimal"/>
      <w:lvlText w:val="%1.%2.%3.%4"/>
      <w:lvlJc w:val="left"/>
      <w:pPr>
        <w:ind w:left="3030" w:hanging="87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760" w:hanging="144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560" w:hanging="1800"/>
      </w:pPr>
      <w:rPr>
        <w:rFonts w:hint="default"/>
      </w:rPr>
    </w:lvl>
  </w:abstractNum>
  <w:abstractNum w:abstractNumId="8">
    <w:nsid w:val="195205DB"/>
    <w:multiLevelType w:val="multilevel"/>
    <w:tmpl w:val="195205DB"/>
    <w:lvl w:ilvl="0" w:tentative="0">
      <w:start w:val="1"/>
      <w:numFmt w:val="decimal"/>
      <w:lvlText w:val="%1."/>
      <w:lvlJc w:val="left"/>
      <w:pPr>
        <w:ind w:left="720" w:hanging="360"/>
      </w:pPr>
    </w:lvl>
    <w:lvl w:ilvl="1" w:tentative="0">
      <w:start w:val="3"/>
      <w:numFmt w:val="decimal"/>
      <w:isLgl/>
      <w:lvlText w:val="%1.%2"/>
      <w:lvlJc w:val="left"/>
      <w:pPr>
        <w:ind w:left="1080" w:hanging="720"/>
      </w:pPr>
      <w:rPr>
        <w:rFonts w:hint="default"/>
      </w:rPr>
    </w:lvl>
    <w:lvl w:ilvl="2" w:tentative="0">
      <w:start w:val="1"/>
      <w:numFmt w:val="decimal"/>
      <w:isLgl/>
      <w:lvlText w:val="%1.%2.%3"/>
      <w:lvlJc w:val="left"/>
      <w:pPr>
        <w:ind w:left="1440" w:hanging="1080"/>
      </w:pPr>
      <w:rPr>
        <w:rFonts w:hint="default"/>
      </w:rPr>
    </w:lvl>
    <w:lvl w:ilvl="3" w:tentative="0">
      <w:start w:val="1"/>
      <w:numFmt w:val="decimal"/>
      <w:isLgl/>
      <w:lvlText w:val="%1.%2.%3.%4"/>
      <w:lvlJc w:val="left"/>
      <w:pPr>
        <w:ind w:left="1800" w:hanging="1440"/>
      </w:pPr>
      <w:rPr>
        <w:rFonts w:hint="default"/>
      </w:rPr>
    </w:lvl>
    <w:lvl w:ilvl="4" w:tentative="0">
      <w:start w:val="1"/>
      <w:numFmt w:val="decimal"/>
      <w:isLgl/>
      <w:lvlText w:val="%1.%2.%3.%4.%5"/>
      <w:lvlJc w:val="left"/>
      <w:pPr>
        <w:ind w:left="2160" w:hanging="1800"/>
      </w:pPr>
      <w:rPr>
        <w:rFonts w:hint="default"/>
      </w:rPr>
    </w:lvl>
    <w:lvl w:ilvl="5" w:tentative="0">
      <w:start w:val="1"/>
      <w:numFmt w:val="decimal"/>
      <w:isLgl/>
      <w:lvlText w:val="%1.%2.%3.%4.%5.%6"/>
      <w:lvlJc w:val="left"/>
      <w:pPr>
        <w:ind w:left="2520" w:hanging="2160"/>
      </w:pPr>
      <w:rPr>
        <w:rFonts w:hint="default"/>
      </w:rPr>
    </w:lvl>
    <w:lvl w:ilvl="6" w:tentative="0">
      <w:start w:val="1"/>
      <w:numFmt w:val="decimal"/>
      <w:isLgl/>
      <w:lvlText w:val="%1.%2.%3.%4.%5.%6.%7"/>
      <w:lvlJc w:val="left"/>
      <w:pPr>
        <w:ind w:left="2880" w:hanging="2520"/>
      </w:pPr>
      <w:rPr>
        <w:rFonts w:hint="default"/>
      </w:rPr>
    </w:lvl>
    <w:lvl w:ilvl="7" w:tentative="0">
      <w:start w:val="1"/>
      <w:numFmt w:val="decimal"/>
      <w:isLgl/>
      <w:lvlText w:val="%1.%2.%3.%4.%5.%6.%7.%8"/>
      <w:lvlJc w:val="left"/>
      <w:pPr>
        <w:ind w:left="3240" w:hanging="2880"/>
      </w:pPr>
      <w:rPr>
        <w:rFonts w:hint="default"/>
      </w:rPr>
    </w:lvl>
    <w:lvl w:ilvl="8" w:tentative="0">
      <w:start w:val="1"/>
      <w:numFmt w:val="decimal"/>
      <w:isLgl/>
      <w:lvlText w:val="%1.%2.%3.%4.%5.%6.%7.%8.%9"/>
      <w:lvlJc w:val="left"/>
      <w:pPr>
        <w:ind w:left="3240" w:hanging="2880"/>
      </w:pPr>
      <w:rPr>
        <w:rFonts w:hint="default"/>
      </w:rPr>
    </w:lvl>
  </w:abstractNum>
  <w:abstractNum w:abstractNumId="9">
    <w:nsid w:val="22072428"/>
    <w:multiLevelType w:val="multilevel"/>
    <w:tmpl w:val="22072428"/>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0">
    <w:nsid w:val="3181676A"/>
    <w:multiLevelType w:val="multilevel"/>
    <w:tmpl w:val="3181676A"/>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3C5584A"/>
    <w:multiLevelType w:val="multilevel"/>
    <w:tmpl w:val="33C5584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E0A5274"/>
    <w:multiLevelType w:val="singleLevel"/>
    <w:tmpl w:val="3E0A5274"/>
    <w:lvl w:ilvl="0" w:tentative="0">
      <w:start w:val="1"/>
      <w:numFmt w:val="lowerRoman"/>
      <w:lvlText w:val="%1."/>
      <w:lvlJc w:val="left"/>
      <w:pPr>
        <w:tabs>
          <w:tab w:val="left" w:pos="845"/>
        </w:tabs>
        <w:ind w:left="845" w:leftChars="0" w:hanging="425" w:firstLineChars="0"/>
      </w:pPr>
      <w:rPr>
        <w:rFonts w:hint="default"/>
      </w:rPr>
    </w:lvl>
  </w:abstractNum>
  <w:abstractNum w:abstractNumId="13">
    <w:nsid w:val="409D0BAE"/>
    <w:multiLevelType w:val="multilevel"/>
    <w:tmpl w:val="409D0BAE"/>
    <w:lvl w:ilvl="0" w:tentative="0">
      <w:start w:val="1"/>
      <w:numFmt w:val="lowerLetter"/>
      <w:lvlText w:val="(%1)"/>
      <w:lvlJc w:val="left"/>
      <w:pPr>
        <w:ind w:left="810" w:hanging="45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D6A12E4"/>
    <w:multiLevelType w:val="multilevel"/>
    <w:tmpl w:val="4D6A12E4"/>
    <w:lvl w:ilvl="0" w:tentative="0">
      <w:start w:val="1"/>
      <w:numFmt w:val="decimal"/>
      <w:lvlText w:val="%1."/>
      <w:lvlJc w:val="left"/>
      <w:pPr>
        <w:ind w:left="1350" w:hanging="63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5">
    <w:nsid w:val="5E675DB6"/>
    <w:multiLevelType w:val="multilevel"/>
    <w:tmpl w:val="5E675DB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6ECE2A13"/>
    <w:multiLevelType w:val="multilevel"/>
    <w:tmpl w:val="6ECE2A13"/>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728F3B35"/>
    <w:multiLevelType w:val="multilevel"/>
    <w:tmpl w:val="728F3B35"/>
    <w:lvl w:ilvl="0" w:tentative="0">
      <w:start w:val="1"/>
      <w:numFmt w:val="decimal"/>
      <w:lvlText w:val="%1."/>
      <w:lvlJc w:val="left"/>
      <w:pPr>
        <w:ind w:left="720" w:hanging="360"/>
      </w:pPr>
    </w:lvl>
    <w:lvl w:ilvl="1" w:tentative="0">
      <w:start w:val="2"/>
      <w:numFmt w:val="decimal"/>
      <w:isLgl/>
      <w:lvlText w:val="%1.%2"/>
      <w:lvlJc w:val="left"/>
      <w:pPr>
        <w:ind w:left="1125" w:hanging="765"/>
      </w:pPr>
      <w:rPr>
        <w:rFonts w:hint="default"/>
      </w:rPr>
    </w:lvl>
    <w:lvl w:ilvl="2" w:tentative="0">
      <w:start w:val="1"/>
      <w:numFmt w:val="decimal"/>
      <w:isLgl/>
      <w:lvlText w:val="%1.%2.%3"/>
      <w:lvlJc w:val="left"/>
      <w:pPr>
        <w:ind w:left="1440" w:hanging="1080"/>
      </w:pPr>
      <w:rPr>
        <w:rFonts w:hint="default"/>
      </w:rPr>
    </w:lvl>
    <w:lvl w:ilvl="3" w:tentative="0">
      <w:start w:val="1"/>
      <w:numFmt w:val="decimal"/>
      <w:isLgl/>
      <w:lvlText w:val="%1.%2.%3.%4"/>
      <w:lvlJc w:val="left"/>
      <w:pPr>
        <w:ind w:left="1800" w:hanging="1440"/>
      </w:pPr>
      <w:rPr>
        <w:rFonts w:hint="default"/>
      </w:rPr>
    </w:lvl>
    <w:lvl w:ilvl="4" w:tentative="0">
      <w:start w:val="1"/>
      <w:numFmt w:val="decimal"/>
      <w:isLgl/>
      <w:lvlText w:val="%1.%2.%3.%4.%5"/>
      <w:lvlJc w:val="left"/>
      <w:pPr>
        <w:ind w:left="2160" w:hanging="1800"/>
      </w:pPr>
      <w:rPr>
        <w:rFonts w:hint="default"/>
      </w:rPr>
    </w:lvl>
    <w:lvl w:ilvl="5" w:tentative="0">
      <w:start w:val="1"/>
      <w:numFmt w:val="decimal"/>
      <w:isLgl/>
      <w:lvlText w:val="%1.%2.%3.%4.%5.%6"/>
      <w:lvlJc w:val="left"/>
      <w:pPr>
        <w:ind w:left="2520" w:hanging="2160"/>
      </w:pPr>
      <w:rPr>
        <w:rFonts w:hint="default"/>
      </w:rPr>
    </w:lvl>
    <w:lvl w:ilvl="6" w:tentative="0">
      <w:start w:val="1"/>
      <w:numFmt w:val="decimal"/>
      <w:isLgl/>
      <w:lvlText w:val="%1.%2.%3.%4.%5.%6.%7"/>
      <w:lvlJc w:val="left"/>
      <w:pPr>
        <w:ind w:left="2880" w:hanging="2520"/>
      </w:pPr>
      <w:rPr>
        <w:rFonts w:hint="default"/>
      </w:rPr>
    </w:lvl>
    <w:lvl w:ilvl="7" w:tentative="0">
      <w:start w:val="1"/>
      <w:numFmt w:val="decimal"/>
      <w:isLgl/>
      <w:lvlText w:val="%1.%2.%3.%4.%5.%6.%7.%8"/>
      <w:lvlJc w:val="left"/>
      <w:pPr>
        <w:ind w:left="3240" w:hanging="2880"/>
      </w:pPr>
      <w:rPr>
        <w:rFonts w:hint="default"/>
      </w:rPr>
    </w:lvl>
    <w:lvl w:ilvl="8" w:tentative="0">
      <w:start w:val="1"/>
      <w:numFmt w:val="decimal"/>
      <w:isLgl/>
      <w:lvlText w:val="%1.%2.%3.%4.%5.%6.%7.%8.%9"/>
      <w:lvlJc w:val="left"/>
      <w:pPr>
        <w:ind w:left="3240" w:hanging="2880"/>
      </w:pPr>
      <w:rPr>
        <w:rFonts w:hint="default"/>
      </w:rPr>
    </w:lvl>
  </w:abstractNum>
  <w:num w:numId="1">
    <w:abstractNumId w:val="7"/>
  </w:num>
  <w:num w:numId="2">
    <w:abstractNumId w:val="0"/>
  </w:num>
  <w:num w:numId="3">
    <w:abstractNumId w:val="6"/>
  </w:num>
  <w:num w:numId="4">
    <w:abstractNumId w:val="5"/>
  </w:num>
  <w:num w:numId="5">
    <w:abstractNumId w:val="8"/>
  </w:num>
  <w:num w:numId="6">
    <w:abstractNumId w:val="15"/>
  </w:num>
  <w:num w:numId="7">
    <w:abstractNumId w:val="11"/>
  </w:num>
  <w:num w:numId="8">
    <w:abstractNumId w:val="4"/>
  </w:num>
  <w:num w:numId="9">
    <w:abstractNumId w:val="2"/>
  </w:num>
  <w:num w:numId="10">
    <w:abstractNumId w:val="14"/>
  </w:num>
  <w:num w:numId="11">
    <w:abstractNumId w:val="17"/>
  </w:num>
  <w:num w:numId="12">
    <w:abstractNumId w:val="10"/>
  </w:num>
  <w:num w:numId="13">
    <w:abstractNumId w:val="1"/>
  </w:num>
  <w:num w:numId="14">
    <w:abstractNumId w:val="13"/>
  </w:num>
  <w:num w:numId="15">
    <w:abstractNumId w:val="16"/>
  </w:num>
  <w:num w:numId="16">
    <w:abstractNumId w:val="3"/>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0F8"/>
    <w:rsid w:val="000008E6"/>
    <w:rsid w:val="000021C8"/>
    <w:rsid w:val="00002273"/>
    <w:rsid w:val="00003537"/>
    <w:rsid w:val="00003613"/>
    <w:rsid w:val="00004592"/>
    <w:rsid w:val="000045B7"/>
    <w:rsid w:val="00004A05"/>
    <w:rsid w:val="00004DA1"/>
    <w:rsid w:val="00006730"/>
    <w:rsid w:val="00007281"/>
    <w:rsid w:val="00007437"/>
    <w:rsid w:val="00010E7C"/>
    <w:rsid w:val="00011E59"/>
    <w:rsid w:val="000123DD"/>
    <w:rsid w:val="0001408D"/>
    <w:rsid w:val="00014D74"/>
    <w:rsid w:val="00015070"/>
    <w:rsid w:val="000201E1"/>
    <w:rsid w:val="00022C6D"/>
    <w:rsid w:val="00022ECE"/>
    <w:rsid w:val="000265C5"/>
    <w:rsid w:val="0002702F"/>
    <w:rsid w:val="00027CC6"/>
    <w:rsid w:val="00031E48"/>
    <w:rsid w:val="00031E62"/>
    <w:rsid w:val="00033F29"/>
    <w:rsid w:val="00034F9B"/>
    <w:rsid w:val="000354BC"/>
    <w:rsid w:val="00036825"/>
    <w:rsid w:val="000407D4"/>
    <w:rsid w:val="00042E33"/>
    <w:rsid w:val="00043655"/>
    <w:rsid w:val="00044252"/>
    <w:rsid w:val="00044626"/>
    <w:rsid w:val="00047F44"/>
    <w:rsid w:val="00052D9F"/>
    <w:rsid w:val="000538E6"/>
    <w:rsid w:val="00054BC7"/>
    <w:rsid w:val="000552F2"/>
    <w:rsid w:val="0005548F"/>
    <w:rsid w:val="00055FEB"/>
    <w:rsid w:val="000568CD"/>
    <w:rsid w:val="00056B78"/>
    <w:rsid w:val="00057A22"/>
    <w:rsid w:val="00057D57"/>
    <w:rsid w:val="00060A0B"/>
    <w:rsid w:val="00061ED8"/>
    <w:rsid w:val="000624E5"/>
    <w:rsid w:val="000631AD"/>
    <w:rsid w:val="00064B15"/>
    <w:rsid w:val="000660F0"/>
    <w:rsid w:val="000670A5"/>
    <w:rsid w:val="00073720"/>
    <w:rsid w:val="00075DD3"/>
    <w:rsid w:val="000766F9"/>
    <w:rsid w:val="0007733B"/>
    <w:rsid w:val="00077C58"/>
    <w:rsid w:val="00080750"/>
    <w:rsid w:val="00081891"/>
    <w:rsid w:val="0008351E"/>
    <w:rsid w:val="00085757"/>
    <w:rsid w:val="0008688B"/>
    <w:rsid w:val="00091F4F"/>
    <w:rsid w:val="00093F50"/>
    <w:rsid w:val="00095FE3"/>
    <w:rsid w:val="000975C7"/>
    <w:rsid w:val="000A1364"/>
    <w:rsid w:val="000A15D7"/>
    <w:rsid w:val="000A39D3"/>
    <w:rsid w:val="000A4370"/>
    <w:rsid w:val="000A43CB"/>
    <w:rsid w:val="000A58E8"/>
    <w:rsid w:val="000A5C0C"/>
    <w:rsid w:val="000A6321"/>
    <w:rsid w:val="000A6CEC"/>
    <w:rsid w:val="000B0F07"/>
    <w:rsid w:val="000B165E"/>
    <w:rsid w:val="000B18B8"/>
    <w:rsid w:val="000B2B68"/>
    <w:rsid w:val="000B2DEC"/>
    <w:rsid w:val="000B4CFF"/>
    <w:rsid w:val="000B50F5"/>
    <w:rsid w:val="000C1551"/>
    <w:rsid w:val="000C4DD6"/>
    <w:rsid w:val="000C7285"/>
    <w:rsid w:val="000C7854"/>
    <w:rsid w:val="000D0860"/>
    <w:rsid w:val="000D1104"/>
    <w:rsid w:val="000D2248"/>
    <w:rsid w:val="000D4BEE"/>
    <w:rsid w:val="000D4D83"/>
    <w:rsid w:val="000D5237"/>
    <w:rsid w:val="000D535D"/>
    <w:rsid w:val="000D77A7"/>
    <w:rsid w:val="000E0A1C"/>
    <w:rsid w:val="000E2117"/>
    <w:rsid w:val="000E2379"/>
    <w:rsid w:val="000E3274"/>
    <w:rsid w:val="000E42D8"/>
    <w:rsid w:val="000E5ED9"/>
    <w:rsid w:val="000F0815"/>
    <w:rsid w:val="000F0CC4"/>
    <w:rsid w:val="000F25A0"/>
    <w:rsid w:val="000F791C"/>
    <w:rsid w:val="0010069A"/>
    <w:rsid w:val="00100B80"/>
    <w:rsid w:val="0010115A"/>
    <w:rsid w:val="0010369C"/>
    <w:rsid w:val="00104258"/>
    <w:rsid w:val="00105508"/>
    <w:rsid w:val="00105519"/>
    <w:rsid w:val="0010616D"/>
    <w:rsid w:val="00106C73"/>
    <w:rsid w:val="001126B9"/>
    <w:rsid w:val="001135EF"/>
    <w:rsid w:val="0011522E"/>
    <w:rsid w:val="001251EE"/>
    <w:rsid w:val="00127872"/>
    <w:rsid w:val="00131D85"/>
    <w:rsid w:val="00132162"/>
    <w:rsid w:val="00134830"/>
    <w:rsid w:val="00135C4F"/>
    <w:rsid w:val="00137118"/>
    <w:rsid w:val="00141FC9"/>
    <w:rsid w:val="00143526"/>
    <w:rsid w:val="001437D6"/>
    <w:rsid w:val="0014452B"/>
    <w:rsid w:val="001454AE"/>
    <w:rsid w:val="001465B4"/>
    <w:rsid w:val="00147317"/>
    <w:rsid w:val="00147A3F"/>
    <w:rsid w:val="00150B15"/>
    <w:rsid w:val="00151AB9"/>
    <w:rsid w:val="00152C74"/>
    <w:rsid w:val="00153441"/>
    <w:rsid w:val="0015664D"/>
    <w:rsid w:val="00156DF9"/>
    <w:rsid w:val="00157388"/>
    <w:rsid w:val="00161362"/>
    <w:rsid w:val="00161A12"/>
    <w:rsid w:val="001639F4"/>
    <w:rsid w:val="0016553E"/>
    <w:rsid w:val="00165B77"/>
    <w:rsid w:val="00167BE5"/>
    <w:rsid w:val="001700DD"/>
    <w:rsid w:val="001746DE"/>
    <w:rsid w:val="00176176"/>
    <w:rsid w:val="00177627"/>
    <w:rsid w:val="0018062E"/>
    <w:rsid w:val="00180BDA"/>
    <w:rsid w:val="00180EAB"/>
    <w:rsid w:val="00181BBE"/>
    <w:rsid w:val="00181F78"/>
    <w:rsid w:val="0018206D"/>
    <w:rsid w:val="0018221A"/>
    <w:rsid w:val="001833ED"/>
    <w:rsid w:val="00183ACF"/>
    <w:rsid w:val="00184F81"/>
    <w:rsid w:val="001861C4"/>
    <w:rsid w:val="00192811"/>
    <w:rsid w:val="001945A5"/>
    <w:rsid w:val="00196D4C"/>
    <w:rsid w:val="0019735F"/>
    <w:rsid w:val="001A1108"/>
    <w:rsid w:val="001A180E"/>
    <w:rsid w:val="001A400F"/>
    <w:rsid w:val="001A5A1C"/>
    <w:rsid w:val="001A5CAF"/>
    <w:rsid w:val="001A6D88"/>
    <w:rsid w:val="001A7F2F"/>
    <w:rsid w:val="001B0687"/>
    <w:rsid w:val="001B26D1"/>
    <w:rsid w:val="001B27DA"/>
    <w:rsid w:val="001B3B08"/>
    <w:rsid w:val="001B4A4D"/>
    <w:rsid w:val="001B55BF"/>
    <w:rsid w:val="001B7A97"/>
    <w:rsid w:val="001C3551"/>
    <w:rsid w:val="001C4849"/>
    <w:rsid w:val="001C68AD"/>
    <w:rsid w:val="001D0EDD"/>
    <w:rsid w:val="001D1C9B"/>
    <w:rsid w:val="001D2017"/>
    <w:rsid w:val="001D31C6"/>
    <w:rsid w:val="001D423A"/>
    <w:rsid w:val="001D639D"/>
    <w:rsid w:val="001E0036"/>
    <w:rsid w:val="001E1700"/>
    <w:rsid w:val="001F1B79"/>
    <w:rsid w:val="001F23D5"/>
    <w:rsid w:val="001F2C20"/>
    <w:rsid w:val="001F35AC"/>
    <w:rsid w:val="001F3B15"/>
    <w:rsid w:val="001F50AF"/>
    <w:rsid w:val="001F6A35"/>
    <w:rsid w:val="00200260"/>
    <w:rsid w:val="00200CB0"/>
    <w:rsid w:val="00201BFC"/>
    <w:rsid w:val="00202E66"/>
    <w:rsid w:val="00210988"/>
    <w:rsid w:val="00212089"/>
    <w:rsid w:val="00212C91"/>
    <w:rsid w:val="00213608"/>
    <w:rsid w:val="00215237"/>
    <w:rsid w:val="002153EE"/>
    <w:rsid w:val="002168AA"/>
    <w:rsid w:val="00220F68"/>
    <w:rsid w:val="00221C0B"/>
    <w:rsid w:val="002232A7"/>
    <w:rsid w:val="00223F04"/>
    <w:rsid w:val="00224D8A"/>
    <w:rsid w:val="00226582"/>
    <w:rsid w:val="00230112"/>
    <w:rsid w:val="002317AB"/>
    <w:rsid w:val="0023319B"/>
    <w:rsid w:val="00234401"/>
    <w:rsid w:val="00234A0B"/>
    <w:rsid w:val="00237CCB"/>
    <w:rsid w:val="00240B5B"/>
    <w:rsid w:val="00244B89"/>
    <w:rsid w:val="002454BB"/>
    <w:rsid w:val="00251466"/>
    <w:rsid w:val="0025350B"/>
    <w:rsid w:val="00256162"/>
    <w:rsid w:val="002576FF"/>
    <w:rsid w:val="002632DB"/>
    <w:rsid w:val="00264E5D"/>
    <w:rsid w:val="00265326"/>
    <w:rsid w:val="00265723"/>
    <w:rsid w:val="002672A8"/>
    <w:rsid w:val="002675DB"/>
    <w:rsid w:val="00270FAE"/>
    <w:rsid w:val="00271B61"/>
    <w:rsid w:val="00272C36"/>
    <w:rsid w:val="00274D75"/>
    <w:rsid w:val="002755D8"/>
    <w:rsid w:val="00276616"/>
    <w:rsid w:val="002770CD"/>
    <w:rsid w:val="0028190D"/>
    <w:rsid w:val="002825D8"/>
    <w:rsid w:val="00284EA0"/>
    <w:rsid w:val="00287C65"/>
    <w:rsid w:val="00287DA4"/>
    <w:rsid w:val="00290CDA"/>
    <w:rsid w:val="0029138E"/>
    <w:rsid w:val="00291C59"/>
    <w:rsid w:val="0029291E"/>
    <w:rsid w:val="00294606"/>
    <w:rsid w:val="002A0AB5"/>
    <w:rsid w:val="002A18BB"/>
    <w:rsid w:val="002A1DF8"/>
    <w:rsid w:val="002A21DC"/>
    <w:rsid w:val="002A2228"/>
    <w:rsid w:val="002A230F"/>
    <w:rsid w:val="002A36AB"/>
    <w:rsid w:val="002A61A2"/>
    <w:rsid w:val="002A6225"/>
    <w:rsid w:val="002A65FD"/>
    <w:rsid w:val="002A703D"/>
    <w:rsid w:val="002A7E63"/>
    <w:rsid w:val="002B0257"/>
    <w:rsid w:val="002B0F16"/>
    <w:rsid w:val="002B21CD"/>
    <w:rsid w:val="002B2FE4"/>
    <w:rsid w:val="002B48A8"/>
    <w:rsid w:val="002C0587"/>
    <w:rsid w:val="002C0E6C"/>
    <w:rsid w:val="002C1550"/>
    <w:rsid w:val="002C16CE"/>
    <w:rsid w:val="002C66E6"/>
    <w:rsid w:val="002D06CD"/>
    <w:rsid w:val="002D0937"/>
    <w:rsid w:val="002D259D"/>
    <w:rsid w:val="002D41E2"/>
    <w:rsid w:val="002D628F"/>
    <w:rsid w:val="002D62CB"/>
    <w:rsid w:val="002D6D81"/>
    <w:rsid w:val="002D7474"/>
    <w:rsid w:val="002E1010"/>
    <w:rsid w:val="002E2502"/>
    <w:rsid w:val="002E4032"/>
    <w:rsid w:val="002E431B"/>
    <w:rsid w:val="002E5BDC"/>
    <w:rsid w:val="002E6723"/>
    <w:rsid w:val="002E68AC"/>
    <w:rsid w:val="002E725E"/>
    <w:rsid w:val="002F2F59"/>
    <w:rsid w:val="002F4AB6"/>
    <w:rsid w:val="002F63BF"/>
    <w:rsid w:val="002F6953"/>
    <w:rsid w:val="00301C38"/>
    <w:rsid w:val="00304243"/>
    <w:rsid w:val="003047A9"/>
    <w:rsid w:val="0030541C"/>
    <w:rsid w:val="003066CF"/>
    <w:rsid w:val="00310CCD"/>
    <w:rsid w:val="0031238E"/>
    <w:rsid w:val="00312660"/>
    <w:rsid w:val="0031604E"/>
    <w:rsid w:val="003167F4"/>
    <w:rsid w:val="00317974"/>
    <w:rsid w:val="0032219E"/>
    <w:rsid w:val="00322EE6"/>
    <w:rsid w:val="003238E9"/>
    <w:rsid w:val="00325C5C"/>
    <w:rsid w:val="00325DF1"/>
    <w:rsid w:val="00327550"/>
    <w:rsid w:val="003276CB"/>
    <w:rsid w:val="0032795F"/>
    <w:rsid w:val="0033027E"/>
    <w:rsid w:val="00330D5A"/>
    <w:rsid w:val="003322B0"/>
    <w:rsid w:val="00334C81"/>
    <w:rsid w:val="00334F12"/>
    <w:rsid w:val="00336682"/>
    <w:rsid w:val="00340C29"/>
    <w:rsid w:val="00343ED9"/>
    <w:rsid w:val="003446E4"/>
    <w:rsid w:val="00345721"/>
    <w:rsid w:val="003466AF"/>
    <w:rsid w:val="003526DB"/>
    <w:rsid w:val="00352C3C"/>
    <w:rsid w:val="00354442"/>
    <w:rsid w:val="00361A47"/>
    <w:rsid w:val="003623BD"/>
    <w:rsid w:val="00365007"/>
    <w:rsid w:val="00365373"/>
    <w:rsid w:val="003669DB"/>
    <w:rsid w:val="00370326"/>
    <w:rsid w:val="00370420"/>
    <w:rsid w:val="003709F3"/>
    <w:rsid w:val="00370B3C"/>
    <w:rsid w:val="0037179B"/>
    <w:rsid w:val="003741C1"/>
    <w:rsid w:val="00374BD7"/>
    <w:rsid w:val="00374CCD"/>
    <w:rsid w:val="0037530B"/>
    <w:rsid w:val="00375B78"/>
    <w:rsid w:val="00376833"/>
    <w:rsid w:val="0037712A"/>
    <w:rsid w:val="00377C30"/>
    <w:rsid w:val="00382834"/>
    <w:rsid w:val="00384A53"/>
    <w:rsid w:val="00384F6F"/>
    <w:rsid w:val="0039113E"/>
    <w:rsid w:val="00391A74"/>
    <w:rsid w:val="00391E58"/>
    <w:rsid w:val="00391F08"/>
    <w:rsid w:val="00392048"/>
    <w:rsid w:val="00394221"/>
    <w:rsid w:val="00395895"/>
    <w:rsid w:val="00395A4F"/>
    <w:rsid w:val="00397F01"/>
    <w:rsid w:val="003A04F7"/>
    <w:rsid w:val="003A060B"/>
    <w:rsid w:val="003A3244"/>
    <w:rsid w:val="003A3EE7"/>
    <w:rsid w:val="003A4021"/>
    <w:rsid w:val="003A66B8"/>
    <w:rsid w:val="003A7F2E"/>
    <w:rsid w:val="003B2610"/>
    <w:rsid w:val="003B5C6E"/>
    <w:rsid w:val="003B79CA"/>
    <w:rsid w:val="003B7C6A"/>
    <w:rsid w:val="003B7E30"/>
    <w:rsid w:val="003C2177"/>
    <w:rsid w:val="003C2A5F"/>
    <w:rsid w:val="003C5746"/>
    <w:rsid w:val="003C77CA"/>
    <w:rsid w:val="003D0B86"/>
    <w:rsid w:val="003D6B05"/>
    <w:rsid w:val="003D6D2B"/>
    <w:rsid w:val="003D7627"/>
    <w:rsid w:val="003E0534"/>
    <w:rsid w:val="003F020C"/>
    <w:rsid w:val="003F0F00"/>
    <w:rsid w:val="003F2BF9"/>
    <w:rsid w:val="003F6FE4"/>
    <w:rsid w:val="004014BB"/>
    <w:rsid w:val="00401A8E"/>
    <w:rsid w:val="00402C35"/>
    <w:rsid w:val="00403D72"/>
    <w:rsid w:val="00406022"/>
    <w:rsid w:val="004064E1"/>
    <w:rsid w:val="00412421"/>
    <w:rsid w:val="004129D0"/>
    <w:rsid w:val="004163AB"/>
    <w:rsid w:val="00416D80"/>
    <w:rsid w:val="004178C1"/>
    <w:rsid w:val="00420008"/>
    <w:rsid w:val="00421CC7"/>
    <w:rsid w:val="00421E3D"/>
    <w:rsid w:val="00422DDE"/>
    <w:rsid w:val="00423CFC"/>
    <w:rsid w:val="004260FF"/>
    <w:rsid w:val="004261D5"/>
    <w:rsid w:val="0042795E"/>
    <w:rsid w:val="00431A8B"/>
    <w:rsid w:val="00432447"/>
    <w:rsid w:val="00436F0D"/>
    <w:rsid w:val="004403DC"/>
    <w:rsid w:val="00440A1D"/>
    <w:rsid w:val="00441093"/>
    <w:rsid w:val="004413A7"/>
    <w:rsid w:val="004430F6"/>
    <w:rsid w:val="00444F84"/>
    <w:rsid w:val="00446AA9"/>
    <w:rsid w:val="004471C6"/>
    <w:rsid w:val="0044745C"/>
    <w:rsid w:val="00447E35"/>
    <w:rsid w:val="004509A1"/>
    <w:rsid w:val="00450B6B"/>
    <w:rsid w:val="00450D9C"/>
    <w:rsid w:val="00452164"/>
    <w:rsid w:val="00452850"/>
    <w:rsid w:val="00453612"/>
    <w:rsid w:val="00453AF8"/>
    <w:rsid w:val="0045582C"/>
    <w:rsid w:val="00456933"/>
    <w:rsid w:val="00460FE7"/>
    <w:rsid w:val="00462532"/>
    <w:rsid w:val="004642BB"/>
    <w:rsid w:val="00464B12"/>
    <w:rsid w:val="00464F3C"/>
    <w:rsid w:val="00467694"/>
    <w:rsid w:val="004717FD"/>
    <w:rsid w:val="00472EFE"/>
    <w:rsid w:val="00473673"/>
    <w:rsid w:val="00473CBA"/>
    <w:rsid w:val="00474FD5"/>
    <w:rsid w:val="00475427"/>
    <w:rsid w:val="00475F1A"/>
    <w:rsid w:val="00480824"/>
    <w:rsid w:val="00480C76"/>
    <w:rsid w:val="004820EE"/>
    <w:rsid w:val="004838A3"/>
    <w:rsid w:val="00483F82"/>
    <w:rsid w:val="00484E18"/>
    <w:rsid w:val="0048681F"/>
    <w:rsid w:val="00486CF0"/>
    <w:rsid w:val="00487C61"/>
    <w:rsid w:val="004901E0"/>
    <w:rsid w:val="004908E7"/>
    <w:rsid w:val="004911D0"/>
    <w:rsid w:val="00491BDE"/>
    <w:rsid w:val="00492669"/>
    <w:rsid w:val="004945E4"/>
    <w:rsid w:val="004948EA"/>
    <w:rsid w:val="004A02CE"/>
    <w:rsid w:val="004A048F"/>
    <w:rsid w:val="004A40A7"/>
    <w:rsid w:val="004A55D1"/>
    <w:rsid w:val="004A5AF1"/>
    <w:rsid w:val="004A7DD4"/>
    <w:rsid w:val="004B0F68"/>
    <w:rsid w:val="004B39DC"/>
    <w:rsid w:val="004B47EA"/>
    <w:rsid w:val="004B4C98"/>
    <w:rsid w:val="004B5418"/>
    <w:rsid w:val="004B6E3F"/>
    <w:rsid w:val="004C20C1"/>
    <w:rsid w:val="004C3BFC"/>
    <w:rsid w:val="004C4DC6"/>
    <w:rsid w:val="004C72ED"/>
    <w:rsid w:val="004C7921"/>
    <w:rsid w:val="004D1952"/>
    <w:rsid w:val="004D1BC2"/>
    <w:rsid w:val="004D1C55"/>
    <w:rsid w:val="004D43C1"/>
    <w:rsid w:val="004D4857"/>
    <w:rsid w:val="004D7FB9"/>
    <w:rsid w:val="004E02AB"/>
    <w:rsid w:val="004E1134"/>
    <w:rsid w:val="004E1AEF"/>
    <w:rsid w:val="004E22A7"/>
    <w:rsid w:val="004E2B58"/>
    <w:rsid w:val="004E41B6"/>
    <w:rsid w:val="004E7FAC"/>
    <w:rsid w:val="004F005E"/>
    <w:rsid w:val="004F0DD0"/>
    <w:rsid w:val="004F2809"/>
    <w:rsid w:val="004F3272"/>
    <w:rsid w:val="004F3E9D"/>
    <w:rsid w:val="004F41B6"/>
    <w:rsid w:val="004F5EA8"/>
    <w:rsid w:val="004F6AA4"/>
    <w:rsid w:val="00500129"/>
    <w:rsid w:val="0050043E"/>
    <w:rsid w:val="005024F9"/>
    <w:rsid w:val="0050386E"/>
    <w:rsid w:val="00503ABA"/>
    <w:rsid w:val="00506E0A"/>
    <w:rsid w:val="005115C8"/>
    <w:rsid w:val="00512B9F"/>
    <w:rsid w:val="00513B31"/>
    <w:rsid w:val="00513D5D"/>
    <w:rsid w:val="0051602A"/>
    <w:rsid w:val="005177A4"/>
    <w:rsid w:val="0052113E"/>
    <w:rsid w:val="0052376D"/>
    <w:rsid w:val="0052469D"/>
    <w:rsid w:val="00530B51"/>
    <w:rsid w:val="00531EA2"/>
    <w:rsid w:val="00534140"/>
    <w:rsid w:val="005358BA"/>
    <w:rsid w:val="00535C5F"/>
    <w:rsid w:val="00537D94"/>
    <w:rsid w:val="0054025E"/>
    <w:rsid w:val="00540C14"/>
    <w:rsid w:val="00540E6A"/>
    <w:rsid w:val="00541285"/>
    <w:rsid w:val="005414D7"/>
    <w:rsid w:val="005458EF"/>
    <w:rsid w:val="00546FEA"/>
    <w:rsid w:val="00547F57"/>
    <w:rsid w:val="005515A2"/>
    <w:rsid w:val="00554DD9"/>
    <w:rsid w:val="00555730"/>
    <w:rsid w:val="00557E02"/>
    <w:rsid w:val="005618B9"/>
    <w:rsid w:val="0056190C"/>
    <w:rsid w:val="00561AD6"/>
    <w:rsid w:val="00562E1C"/>
    <w:rsid w:val="00564361"/>
    <w:rsid w:val="005656BE"/>
    <w:rsid w:val="0056651B"/>
    <w:rsid w:val="00570C2F"/>
    <w:rsid w:val="00572458"/>
    <w:rsid w:val="00572515"/>
    <w:rsid w:val="005761DC"/>
    <w:rsid w:val="005772C1"/>
    <w:rsid w:val="00584D23"/>
    <w:rsid w:val="00585424"/>
    <w:rsid w:val="0059115B"/>
    <w:rsid w:val="005925CD"/>
    <w:rsid w:val="00594611"/>
    <w:rsid w:val="005952C8"/>
    <w:rsid w:val="00595EE5"/>
    <w:rsid w:val="005974D4"/>
    <w:rsid w:val="005A0D5E"/>
    <w:rsid w:val="005A18F9"/>
    <w:rsid w:val="005A4524"/>
    <w:rsid w:val="005A7BD6"/>
    <w:rsid w:val="005B0129"/>
    <w:rsid w:val="005B0603"/>
    <w:rsid w:val="005B543B"/>
    <w:rsid w:val="005B5505"/>
    <w:rsid w:val="005B685F"/>
    <w:rsid w:val="005B69E2"/>
    <w:rsid w:val="005B7237"/>
    <w:rsid w:val="005B7C55"/>
    <w:rsid w:val="005C2B9E"/>
    <w:rsid w:val="005C2CC6"/>
    <w:rsid w:val="005C2E8F"/>
    <w:rsid w:val="005C3D36"/>
    <w:rsid w:val="005C5A2A"/>
    <w:rsid w:val="005C7899"/>
    <w:rsid w:val="005D02D6"/>
    <w:rsid w:val="005D1278"/>
    <w:rsid w:val="005D2D5F"/>
    <w:rsid w:val="005D4D19"/>
    <w:rsid w:val="005D626F"/>
    <w:rsid w:val="005D659C"/>
    <w:rsid w:val="005D76E2"/>
    <w:rsid w:val="005E19DB"/>
    <w:rsid w:val="005E2CD4"/>
    <w:rsid w:val="005E37A8"/>
    <w:rsid w:val="005F0F59"/>
    <w:rsid w:val="005F7B29"/>
    <w:rsid w:val="0060096B"/>
    <w:rsid w:val="00601CE2"/>
    <w:rsid w:val="00602C48"/>
    <w:rsid w:val="0060392E"/>
    <w:rsid w:val="00603E7A"/>
    <w:rsid w:val="006059D6"/>
    <w:rsid w:val="00605BA7"/>
    <w:rsid w:val="00606D90"/>
    <w:rsid w:val="006072EC"/>
    <w:rsid w:val="00610A53"/>
    <w:rsid w:val="006118E2"/>
    <w:rsid w:val="00611DD1"/>
    <w:rsid w:val="00612965"/>
    <w:rsid w:val="00620AE7"/>
    <w:rsid w:val="00623377"/>
    <w:rsid w:val="00624EC7"/>
    <w:rsid w:val="0062655F"/>
    <w:rsid w:val="006271EB"/>
    <w:rsid w:val="00627CB5"/>
    <w:rsid w:val="00627E7F"/>
    <w:rsid w:val="006302CE"/>
    <w:rsid w:val="00630BB3"/>
    <w:rsid w:val="00630EEA"/>
    <w:rsid w:val="00632C8C"/>
    <w:rsid w:val="006343D1"/>
    <w:rsid w:val="0063446A"/>
    <w:rsid w:val="006353C5"/>
    <w:rsid w:val="00636B4A"/>
    <w:rsid w:val="006430B2"/>
    <w:rsid w:val="006437FC"/>
    <w:rsid w:val="0064406F"/>
    <w:rsid w:val="00644123"/>
    <w:rsid w:val="00645ED9"/>
    <w:rsid w:val="006512A3"/>
    <w:rsid w:val="00651BA8"/>
    <w:rsid w:val="00655DD1"/>
    <w:rsid w:val="00657A6F"/>
    <w:rsid w:val="00657F11"/>
    <w:rsid w:val="0066065B"/>
    <w:rsid w:val="00662CB9"/>
    <w:rsid w:val="00663A37"/>
    <w:rsid w:val="00663B9B"/>
    <w:rsid w:val="00663C1A"/>
    <w:rsid w:val="0066454B"/>
    <w:rsid w:val="006664F6"/>
    <w:rsid w:val="0066658D"/>
    <w:rsid w:val="0066698E"/>
    <w:rsid w:val="00666A73"/>
    <w:rsid w:val="00667AB5"/>
    <w:rsid w:val="0067006D"/>
    <w:rsid w:val="00670464"/>
    <w:rsid w:val="00670D79"/>
    <w:rsid w:val="0067303B"/>
    <w:rsid w:val="006744F0"/>
    <w:rsid w:val="006746BE"/>
    <w:rsid w:val="00674B3F"/>
    <w:rsid w:val="00675EE8"/>
    <w:rsid w:val="006766DB"/>
    <w:rsid w:val="0067776B"/>
    <w:rsid w:val="0068149D"/>
    <w:rsid w:val="00681721"/>
    <w:rsid w:val="00681FA7"/>
    <w:rsid w:val="006825C2"/>
    <w:rsid w:val="00682AA3"/>
    <w:rsid w:val="0068328E"/>
    <w:rsid w:val="00686C81"/>
    <w:rsid w:val="00686F69"/>
    <w:rsid w:val="0068752B"/>
    <w:rsid w:val="006875E8"/>
    <w:rsid w:val="0068776F"/>
    <w:rsid w:val="006879DA"/>
    <w:rsid w:val="00687C15"/>
    <w:rsid w:val="00687FCA"/>
    <w:rsid w:val="00691D1D"/>
    <w:rsid w:val="0069417D"/>
    <w:rsid w:val="006955B9"/>
    <w:rsid w:val="006A0719"/>
    <w:rsid w:val="006A0753"/>
    <w:rsid w:val="006A1ADB"/>
    <w:rsid w:val="006A272D"/>
    <w:rsid w:val="006A2F65"/>
    <w:rsid w:val="006A32D8"/>
    <w:rsid w:val="006A422F"/>
    <w:rsid w:val="006A4AF5"/>
    <w:rsid w:val="006A78FE"/>
    <w:rsid w:val="006B23BE"/>
    <w:rsid w:val="006B38A2"/>
    <w:rsid w:val="006B6897"/>
    <w:rsid w:val="006C143A"/>
    <w:rsid w:val="006C2DCA"/>
    <w:rsid w:val="006C2E4D"/>
    <w:rsid w:val="006C3E04"/>
    <w:rsid w:val="006C43C6"/>
    <w:rsid w:val="006C47D5"/>
    <w:rsid w:val="006C4C75"/>
    <w:rsid w:val="006C7422"/>
    <w:rsid w:val="006D084E"/>
    <w:rsid w:val="006D0A50"/>
    <w:rsid w:val="006D0D86"/>
    <w:rsid w:val="006D0EC4"/>
    <w:rsid w:val="006D1D50"/>
    <w:rsid w:val="006D3BAD"/>
    <w:rsid w:val="006D475F"/>
    <w:rsid w:val="006D6679"/>
    <w:rsid w:val="006D7091"/>
    <w:rsid w:val="006D7830"/>
    <w:rsid w:val="006E1F67"/>
    <w:rsid w:val="006E2F5A"/>
    <w:rsid w:val="006E4818"/>
    <w:rsid w:val="006E65F2"/>
    <w:rsid w:val="006E77DC"/>
    <w:rsid w:val="006E7B94"/>
    <w:rsid w:val="006F03B3"/>
    <w:rsid w:val="006F2092"/>
    <w:rsid w:val="006F5ADE"/>
    <w:rsid w:val="00700A3B"/>
    <w:rsid w:val="00704CD0"/>
    <w:rsid w:val="0070611B"/>
    <w:rsid w:val="00706995"/>
    <w:rsid w:val="00707C33"/>
    <w:rsid w:val="00712DE2"/>
    <w:rsid w:val="00716DD4"/>
    <w:rsid w:val="00717B44"/>
    <w:rsid w:val="00720F7D"/>
    <w:rsid w:val="007214F8"/>
    <w:rsid w:val="00721F52"/>
    <w:rsid w:val="0072343B"/>
    <w:rsid w:val="00724A5E"/>
    <w:rsid w:val="007251EB"/>
    <w:rsid w:val="00725D69"/>
    <w:rsid w:val="0073147E"/>
    <w:rsid w:val="00732023"/>
    <w:rsid w:val="007338FC"/>
    <w:rsid w:val="00733D17"/>
    <w:rsid w:val="00733FC0"/>
    <w:rsid w:val="00734B26"/>
    <w:rsid w:val="0073646B"/>
    <w:rsid w:val="00736669"/>
    <w:rsid w:val="007378AA"/>
    <w:rsid w:val="00737CEF"/>
    <w:rsid w:val="0074075A"/>
    <w:rsid w:val="00740B6A"/>
    <w:rsid w:val="00741321"/>
    <w:rsid w:val="00741A4D"/>
    <w:rsid w:val="007429C5"/>
    <w:rsid w:val="007437D5"/>
    <w:rsid w:val="0074473C"/>
    <w:rsid w:val="00744883"/>
    <w:rsid w:val="00745A1F"/>
    <w:rsid w:val="00745AE3"/>
    <w:rsid w:val="00746172"/>
    <w:rsid w:val="00746730"/>
    <w:rsid w:val="00750A67"/>
    <w:rsid w:val="00751985"/>
    <w:rsid w:val="007519B0"/>
    <w:rsid w:val="00751F8F"/>
    <w:rsid w:val="0075241F"/>
    <w:rsid w:val="00753359"/>
    <w:rsid w:val="00753898"/>
    <w:rsid w:val="007546D0"/>
    <w:rsid w:val="00757774"/>
    <w:rsid w:val="00757C76"/>
    <w:rsid w:val="00760C8B"/>
    <w:rsid w:val="00760FE7"/>
    <w:rsid w:val="00761240"/>
    <w:rsid w:val="007648D4"/>
    <w:rsid w:val="0076705E"/>
    <w:rsid w:val="00767944"/>
    <w:rsid w:val="0077080A"/>
    <w:rsid w:val="007723B9"/>
    <w:rsid w:val="0077330F"/>
    <w:rsid w:val="00774F13"/>
    <w:rsid w:val="00776788"/>
    <w:rsid w:val="00780169"/>
    <w:rsid w:val="007805DC"/>
    <w:rsid w:val="00781989"/>
    <w:rsid w:val="00781CFE"/>
    <w:rsid w:val="00784178"/>
    <w:rsid w:val="00791C18"/>
    <w:rsid w:val="007936A1"/>
    <w:rsid w:val="00794985"/>
    <w:rsid w:val="00794C86"/>
    <w:rsid w:val="00795E2D"/>
    <w:rsid w:val="0079667C"/>
    <w:rsid w:val="00796E8E"/>
    <w:rsid w:val="007A0162"/>
    <w:rsid w:val="007A05D6"/>
    <w:rsid w:val="007A09D0"/>
    <w:rsid w:val="007A1C7A"/>
    <w:rsid w:val="007A269F"/>
    <w:rsid w:val="007A3065"/>
    <w:rsid w:val="007A36AB"/>
    <w:rsid w:val="007A3EAA"/>
    <w:rsid w:val="007A4246"/>
    <w:rsid w:val="007A561C"/>
    <w:rsid w:val="007A5874"/>
    <w:rsid w:val="007A644B"/>
    <w:rsid w:val="007A6D11"/>
    <w:rsid w:val="007A71F3"/>
    <w:rsid w:val="007A73AF"/>
    <w:rsid w:val="007B5808"/>
    <w:rsid w:val="007B5D45"/>
    <w:rsid w:val="007B6C67"/>
    <w:rsid w:val="007B6D6E"/>
    <w:rsid w:val="007B7387"/>
    <w:rsid w:val="007B7AB1"/>
    <w:rsid w:val="007C070E"/>
    <w:rsid w:val="007C1980"/>
    <w:rsid w:val="007C28BB"/>
    <w:rsid w:val="007C33BE"/>
    <w:rsid w:val="007C46EE"/>
    <w:rsid w:val="007C6226"/>
    <w:rsid w:val="007D22F3"/>
    <w:rsid w:val="007D3658"/>
    <w:rsid w:val="007D6435"/>
    <w:rsid w:val="007D6D6E"/>
    <w:rsid w:val="007D742F"/>
    <w:rsid w:val="007D7571"/>
    <w:rsid w:val="007D7B0B"/>
    <w:rsid w:val="007E06E8"/>
    <w:rsid w:val="007E1B22"/>
    <w:rsid w:val="007E2745"/>
    <w:rsid w:val="007E6CC6"/>
    <w:rsid w:val="007E737A"/>
    <w:rsid w:val="007F6651"/>
    <w:rsid w:val="007F67CB"/>
    <w:rsid w:val="007F6CB7"/>
    <w:rsid w:val="007F78B7"/>
    <w:rsid w:val="00800284"/>
    <w:rsid w:val="00804D11"/>
    <w:rsid w:val="00806037"/>
    <w:rsid w:val="00807F0A"/>
    <w:rsid w:val="00807F42"/>
    <w:rsid w:val="00810E64"/>
    <w:rsid w:val="00811059"/>
    <w:rsid w:val="00812358"/>
    <w:rsid w:val="008137AE"/>
    <w:rsid w:val="00813851"/>
    <w:rsid w:val="00813AF0"/>
    <w:rsid w:val="00813D7F"/>
    <w:rsid w:val="00814E16"/>
    <w:rsid w:val="00815F46"/>
    <w:rsid w:val="00816107"/>
    <w:rsid w:val="00816CFD"/>
    <w:rsid w:val="00817C21"/>
    <w:rsid w:val="00820EFD"/>
    <w:rsid w:val="00823C57"/>
    <w:rsid w:val="0082599F"/>
    <w:rsid w:val="00826433"/>
    <w:rsid w:val="00827228"/>
    <w:rsid w:val="00827F18"/>
    <w:rsid w:val="00831481"/>
    <w:rsid w:val="0083238B"/>
    <w:rsid w:val="0083346E"/>
    <w:rsid w:val="00836E39"/>
    <w:rsid w:val="00840F18"/>
    <w:rsid w:val="008411E1"/>
    <w:rsid w:val="00843CDC"/>
    <w:rsid w:val="00846168"/>
    <w:rsid w:val="0084632E"/>
    <w:rsid w:val="00846AA2"/>
    <w:rsid w:val="00847993"/>
    <w:rsid w:val="00847AF1"/>
    <w:rsid w:val="00852BDD"/>
    <w:rsid w:val="00854115"/>
    <w:rsid w:val="008617F8"/>
    <w:rsid w:val="00862202"/>
    <w:rsid w:val="008630CB"/>
    <w:rsid w:val="00863ABE"/>
    <w:rsid w:val="0086453B"/>
    <w:rsid w:val="00864843"/>
    <w:rsid w:val="008657AA"/>
    <w:rsid w:val="00865E0B"/>
    <w:rsid w:val="00866A0E"/>
    <w:rsid w:val="0086759E"/>
    <w:rsid w:val="00870DD7"/>
    <w:rsid w:val="00872038"/>
    <w:rsid w:val="00872117"/>
    <w:rsid w:val="0087211B"/>
    <w:rsid w:val="00872294"/>
    <w:rsid w:val="008725DE"/>
    <w:rsid w:val="0087366A"/>
    <w:rsid w:val="00874EAA"/>
    <w:rsid w:val="00880EC1"/>
    <w:rsid w:val="00881FB6"/>
    <w:rsid w:val="008830A5"/>
    <w:rsid w:val="00886DA1"/>
    <w:rsid w:val="0088772E"/>
    <w:rsid w:val="0089232E"/>
    <w:rsid w:val="00892F62"/>
    <w:rsid w:val="00893397"/>
    <w:rsid w:val="00893696"/>
    <w:rsid w:val="00894A92"/>
    <w:rsid w:val="008971B5"/>
    <w:rsid w:val="008A0006"/>
    <w:rsid w:val="008A0E32"/>
    <w:rsid w:val="008A1B11"/>
    <w:rsid w:val="008A2F35"/>
    <w:rsid w:val="008A4194"/>
    <w:rsid w:val="008A68D5"/>
    <w:rsid w:val="008A73B6"/>
    <w:rsid w:val="008B1B63"/>
    <w:rsid w:val="008B20FE"/>
    <w:rsid w:val="008B26EF"/>
    <w:rsid w:val="008B4E77"/>
    <w:rsid w:val="008B53E1"/>
    <w:rsid w:val="008B79F0"/>
    <w:rsid w:val="008C131E"/>
    <w:rsid w:val="008C1363"/>
    <w:rsid w:val="008C3047"/>
    <w:rsid w:val="008C37D8"/>
    <w:rsid w:val="008C77D3"/>
    <w:rsid w:val="008C78D2"/>
    <w:rsid w:val="008C7A44"/>
    <w:rsid w:val="008D0892"/>
    <w:rsid w:val="008D0F00"/>
    <w:rsid w:val="008D24B8"/>
    <w:rsid w:val="008D2810"/>
    <w:rsid w:val="008D514C"/>
    <w:rsid w:val="008D5957"/>
    <w:rsid w:val="008D67DB"/>
    <w:rsid w:val="008E0E5A"/>
    <w:rsid w:val="008E1275"/>
    <w:rsid w:val="008E2B48"/>
    <w:rsid w:val="008E397C"/>
    <w:rsid w:val="008E4E3C"/>
    <w:rsid w:val="008F03C1"/>
    <w:rsid w:val="008F0EBF"/>
    <w:rsid w:val="008F1026"/>
    <w:rsid w:val="008F158B"/>
    <w:rsid w:val="008F2459"/>
    <w:rsid w:val="008F3DF0"/>
    <w:rsid w:val="008F5160"/>
    <w:rsid w:val="008F62C5"/>
    <w:rsid w:val="00900065"/>
    <w:rsid w:val="0090054D"/>
    <w:rsid w:val="009055E1"/>
    <w:rsid w:val="00905DBA"/>
    <w:rsid w:val="0090644C"/>
    <w:rsid w:val="00907149"/>
    <w:rsid w:val="0090717A"/>
    <w:rsid w:val="00911183"/>
    <w:rsid w:val="009150F2"/>
    <w:rsid w:val="009177F9"/>
    <w:rsid w:val="00917918"/>
    <w:rsid w:val="00917CBC"/>
    <w:rsid w:val="00920C87"/>
    <w:rsid w:val="00921100"/>
    <w:rsid w:val="00922EB8"/>
    <w:rsid w:val="00925078"/>
    <w:rsid w:val="0092524C"/>
    <w:rsid w:val="0092698A"/>
    <w:rsid w:val="00932885"/>
    <w:rsid w:val="00932CE6"/>
    <w:rsid w:val="00933179"/>
    <w:rsid w:val="00933FC3"/>
    <w:rsid w:val="009356FB"/>
    <w:rsid w:val="00937701"/>
    <w:rsid w:val="009415FA"/>
    <w:rsid w:val="00943389"/>
    <w:rsid w:val="00944513"/>
    <w:rsid w:val="00950A8C"/>
    <w:rsid w:val="00952E15"/>
    <w:rsid w:val="0095337B"/>
    <w:rsid w:val="009566C9"/>
    <w:rsid w:val="009573E8"/>
    <w:rsid w:val="0096125A"/>
    <w:rsid w:val="009613A0"/>
    <w:rsid w:val="00961DE1"/>
    <w:rsid w:val="0096457D"/>
    <w:rsid w:val="00965C82"/>
    <w:rsid w:val="00965EFA"/>
    <w:rsid w:val="00971BBE"/>
    <w:rsid w:val="00972825"/>
    <w:rsid w:val="00975194"/>
    <w:rsid w:val="0097526F"/>
    <w:rsid w:val="0097534C"/>
    <w:rsid w:val="00980928"/>
    <w:rsid w:val="00981890"/>
    <w:rsid w:val="00984757"/>
    <w:rsid w:val="009850B8"/>
    <w:rsid w:val="009872A3"/>
    <w:rsid w:val="00992325"/>
    <w:rsid w:val="00992D11"/>
    <w:rsid w:val="00993193"/>
    <w:rsid w:val="00993A9A"/>
    <w:rsid w:val="00994EE9"/>
    <w:rsid w:val="009972EC"/>
    <w:rsid w:val="009A1DC2"/>
    <w:rsid w:val="009A2E8A"/>
    <w:rsid w:val="009A4AC3"/>
    <w:rsid w:val="009A5055"/>
    <w:rsid w:val="009A5F31"/>
    <w:rsid w:val="009A6422"/>
    <w:rsid w:val="009A76C8"/>
    <w:rsid w:val="009B133B"/>
    <w:rsid w:val="009B37C0"/>
    <w:rsid w:val="009B3D2D"/>
    <w:rsid w:val="009B670A"/>
    <w:rsid w:val="009B71F9"/>
    <w:rsid w:val="009B7915"/>
    <w:rsid w:val="009C017F"/>
    <w:rsid w:val="009C0757"/>
    <w:rsid w:val="009C1FC4"/>
    <w:rsid w:val="009C2EE8"/>
    <w:rsid w:val="009C502E"/>
    <w:rsid w:val="009C5182"/>
    <w:rsid w:val="009C55B9"/>
    <w:rsid w:val="009C6C36"/>
    <w:rsid w:val="009D251E"/>
    <w:rsid w:val="009D2D37"/>
    <w:rsid w:val="009D4732"/>
    <w:rsid w:val="009D6BBF"/>
    <w:rsid w:val="009D6EF5"/>
    <w:rsid w:val="009E10A1"/>
    <w:rsid w:val="009E4A37"/>
    <w:rsid w:val="009F07B0"/>
    <w:rsid w:val="009F092D"/>
    <w:rsid w:val="009F2990"/>
    <w:rsid w:val="009F5482"/>
    <w:rsid w:val="009F63E7"/>
    <w:rsid w:val="009F7DCC"/>
    <w:rsid w:val="00A022E6"/>
    <w:rsid w:val="00A0325C"/>
    <w:rsid w:val="00A03950"/>
    <w:rsid w:val="00A04076"/>
    <w:rsid w:val="00A06111"/>
    <w:rsid w:val="00A0694F"/>
    <w:rsid w:val="00A06AA5"/>
    <w:rsid w:val="00A12187"/>
    <w:rsid w:val="00A121EF"/>
    <w:rsid w:val="00A123C9"/>
    <w:rsid w:val="00A12EA3"/>
    <w:rsid w:val="00A133BD"/>
    <w:rsid w:val="00A167B4"/>
    <w:rsid w:val="00A20B17"/>
    <w:rsid w:val="00A23445"/>
    <w:rsid w:val="00A23BBB"/>
    <w:rsid w:val="00A26257"/>
    <w:rsid w:val="00A26945"/>
    <w:rsid w:val="00A27DAE"/>
    <w:rsid w:val="00A30EC5"/>
    <w:rsid w:val="00A31342"/>
    <w:rsid w:val="00A31C8D"/>
    <w:rsid w:val="00A32288"/>
    <w:rsid w:val="00A33288"/>
    <w:rsid w:val="00A34B24"/>
    <w:rsid w:val="00A40ED9"/>
    <w:rsid w:val="00A44087"/>
    <w:rsid w:val="00A46B33"/>
    <w:rsid w:val="00A518BD"/>
    <w:rsid w:val="00A523A5"/>
    <w:rsid w:val="00A52DE8"/>
    <w:rsid w:val="00A53346"/>
    <w:rsid w:val="00A539E2"/>
    <w:rsid w:val="00A54FAF"/>
    <w:rsid w:val="00A57CBE"/>
    <w:rsid w:val="00A60BCA"/>
    <w:rsid w:val="00A60D91"/>
    <w:rsid w:val="00A61036"/>
    <w:rsid w:val="00A617E0"/>
    <w:rsid w:val="00A61E92"/>
    <w:rsid w:val="00A6270B"/>
    <w:rsid w:val="00A66439"/>
    <w:rsid w:val="00A70A93"/>
    <w:rsid w:val="00A73D97"/>
    <w:rsid w:val="00A742E1"/>
    <w:rsid w:val="00A815E3"/>
    <w:rsid w:val="00A8165C"/>
    <w:rsid w:val="00A86D42"/>
    <w:rsid w:val="00A9071E"/>
    <w:rsid w:val="00A91D76"/>
    <w:rsid w:val="00A91F42"/>
    <w:rsid w:val="00A93547"/>
    <w:rsid w:val="00A93B0B"/>
    <w:rsid w:val="00A95322"/>
    <w:rsid w:val="00A95C46"/>
    <w:rsid w:val="00A96A15"/>
    <w:rsid w:val="00A97032"/>
    <w:rsid w:val="00A9775A"/>
    <w:rsid w:val="00AA0D7B"/>
    <w:rsid w:val="00AA110A"/>
    <w:rsid w:val="00AA1F69"/>
    <w:rsid w:val="00AA2D37"/>
    <w:rsid w:val="00AA35BC"/>
    <w:rsid w:val="00AA3F9E"/>
    <w:rsid w:val="00AA6CB4"/>
    <w:rsid w:val="00AB00D9"/>
    <w:rsid w:val="00AB02B1"/>
    <w:rsid w:val="00AB07A0"/>
    <w:rsid w:val="00AB0F93"/>
    <w:rsid w:val="00AB50A9"/>
    <w:rsid w:val="00AB5AF3"/>
    <w:rsid w:val="00AB62BE"/>
    <w:rsid w:val="00AC38DE"/>
    <w:rsid w:val="00AC3AB8"/>
    <w:rsid w:val="00AC4519"/>
    <w:rsid w:val="00AD1215"/>
    <w:rsid w:val="00AD4F54"/>
    <w:rsid w:val="00AD7508"/>
    <w:rsid w:val="00AE18A0"/>
    <w:rsid w:val="00AE197D"/>
    <w:rsid w:val="00AE325E"/>
    <w:rsid w:val="00AE3360"/>
    <w:rsid w:val="00AE3500"/>
    <w:rsid w:val="00AE5AEE"/>
    <w:rsid w:val="00AE7294"/>
    <w:rsid w:val="00AE7555"/>
    <w:rsid w:val="00AF04B5"/>
    <w:rsid w:val="00AF0881"/>
    <w:rsid w:val="00AF2FBF"/>
    <w:rsid w:val="00AF41E5"/>
    <w:rsid w:val="00AF5F54"/>
    <w:rsid w:val="00AF6B7D"/>
    <w:rsid w:val="00AF784C"/>
    <w:rsid w:val="00B02837"/>
    <w:rsid w:val="00B053BD"/>
    <w:rsid w:val="00B07ED3"/>
    <w:rsid w:val="00B10599"/>
    <w:rsid w:val="00B10E06"/>
    <w:rsid w:val="00B11616"/>
    <w:rsid w:val="00B1265A"/>
    <w:rsid w:val="00B131DB"/>
    <w:rsid w:val="00B133E0"/>
    <w:rsid w:val="00B141E0"/>
    <w:rsid w:val="00B200F8"/>
    <w:rsid w:val="00B2035F"/>
    <w:rsid w:val="00B21364"/>
    <w:rsid w:val="00B22332"/>
    <w:rsid w:val="00B22E5F"/>
    <w:rsid w:val="00B245F7"/>
    <w:rsid w:val="00B24C4B"/>
    <w:rsid w:val="00B26EBE"/>
    <w:rsid w:val="00B27798"/>
    <w:rsid w:val="00B30161"/>
    <w:rsid w:val="00B30B5F"/>
    <w:rsid w:val="00B335CA"/>
    <w:rsid w:val="00B34BEC"/>
    <w:rsid w:val="00B35059"/>
    <w:rsid w:val="00B35537"/>
    <w:rsid w:val="00B35B2B"/>
    <w:rsid w:val="00B35D69"/>
    <w:rsid w:val="00B365FE"/>
    <w:rsid w:val="00B36FD4"/>
    <w:rsid w:val="00B377CD"/>
    <w:rsid w:val="00B37B40"/>
    <w:rsid w:val="00B404CC"/>
    <w:rsid w:val="00B408A5"/>
    <w:rsid w:val="00B40E03"/>
    <w:rsid w:val="00B40F8D"/>
    <w:rsid w:val="00B42035"/>
    <w:rsid w:val="00B43143"/>
    <w:rsid w:val="00B433B6"/>
    <w:rsid w:val="00B44660"/>
    <w:rsid w:val="00B456D6"/>
    <w:rsid w:val="00B45723"/>
    <w:rsid w:val="00B46383"/>
    <w:rsid w:val="00B47341"/>
    <w:rsid w:val="00B5036B"/>
    <w:rsid w:val="00B519A0"/>
    <w:rsid w:val="00B52BA2"/>
    <w:rsid w:val="00B5738C"/>
    <w:rsid w:val="00B60DE1"/>
    <w:rsid w:val="00B6333A"/>
    <w:rsid w:val="00B64D9D"/>
    <w:rsid w:val="00B64F9C"/>
    <w:rsid w:val="00B65020"/>
    <w:rsid w:val="00B65150"/>
    <w:rsid w:val="00B66E98"/>
    <w:rsid w:val="00B67109"/>
    <w:rsid w:val="00B67544"/>
    <w:rsid w:val="00B71492"/>
    <w:rsid w:val="00B71F3D"/>
    <w:rsid w:val="00B747F0"/>
    <w:rsid w:val="00B751F3"/>
    <w:rsid w:val="00B831A5"/>
    <w:rsid w:val="00B85EF5"/>
    <w:rsid w:val="00B87502"/>
    <w:rsid w:val="00B87E71"/>
    <w:rsid w:val="00B92662"/>
    <w:rsid w:val="00B93239"/>
    <w:rsid w:val="00B96F0D"/>
    <w:rsid w:val="00BA0116"/>
    <w:rsid w:val="00BA0326"/>
    <w:rsid w:val="00BA064C"/>
    <w:rsid w:val="00BA6690"/>
    <w:rsid w:val="00BA6A82"/>
    <w:rsid w:val="00BA73ED"/>
    <w:rsid w:val="00BA7F33"/>
    <w:rsid w:val="00BB2FC8"/>
    <w:rsid w:val="00BB5B1D"/>
    <w:rsid w:val="00BB79E0"/>
    <w:rsid w:val="00BC1819"/>
    <w:rsid w:val="00BC1ED0"/>
    <w:rsid w:val="00BC3302"/>
    <w:rsid w:val="00BC35E4"/>
    <w:rsid w:val="00BC3992"/>
    <w:rsid w:val="00BC54E7"/>
    <w:rsid w:val="00BC5DD9"/>
    <w:rsid w:val="00BC7721"/>
    <w:rsid w:val="00BC7B97"/>
    <w:rsid w:val="00BD30AE"/>
    <w:rsid w:val="00BD53F7"/>
    <w:rsid w:val="00BD54CA"/>
    <w:rsid w:val="00BD764F"/>
    <w:rsid w:val="00BD7DA0"/>
    <w:rsid w:val="00BE0289"/>
    <w:rsid w:val="00BE0988"/>
    <w:rsid w:val="00BE5B98"/>
    <w:rsid w:val="00BE5DA0"/>
    <w:rsid w:val="00BE6157"/>
    <w:rsid w:val="00BE73AF"/>
    <w:rsid w:val="00BE7A69"/>
    <w:rsid w:val="00BE7F91"/>
    <w:rsid w:val="00BF0F41"/>
    <w:rsid w:val="00BF0FFC"/>
    <w:rsid w:val="00BF3178"/>
    <w:rsid w:val="00BF6CF7"/>
    <w:rsid w:val="00BF7171"/>
    <w:rsid w:val="00BF71EB"/>
    <w:rsid w:val="00C005A5"/>
    <w:rsid w:val="00C00D19"/>
    <w:rsid w:val="00C02D2A"/>
    <w:rsid w:val="00C038D5"/>
    <w:rsid w:val="00C03D84"/>
    <w:rsid w:val="00C0585F"/>
    <w:rsid w:val="00C06BC6"/>
    <w:rsid w:val="00C0700F"/>
    <w:rsid w:val="00C12899"/>
    <w:rsid w:val="00C12C73"/>
    <w:rsid w:val="00C148E0"/>
    <w:rsid w:val="00C15729"/>
    <w:rsid w:val="00C15C4B"/>
    <w:rsid w:val="00C20CEC"/>
    <w:rsid w:val="00C21D7F"/>
    <w:rsid w:val="00C22C5E"/>
    <w:rsid w:val="00C2376C"/>
    <w:rsid w:val="00C24166"/>
    <w:rsid w:val="00C24299"/>
    <w:rsid w:val="00C2483F"/>
    <w:rsid w:val="00C3063F"/>
    <w:rsid w:val="00C31192"/>
    <w:rsid w:val="00C31F17"/>
    <w:rsid w:val="00C3349E"/>
    <w:rsid w:val="00C350DD"/>
    <w:rsid w:val="00C3588C"/>
    <w:rsid w:val="00C370EC"/>
    <w:rsid w:val="00C37871"/>
    <w:rsid w:val="00C46794"/>
    <w:rsid w:val="00C47827"/>
    <w:rsid w:val="00C52DC0"/>
    <w:rsid w:val="00C53765"/>
    <w:rsid w:val="00C539DE"/>
    <w:rsid w:val="00C5485E"/>
    <w:rsid w:val="00C6223E"/>
    <w:rsid w:val="00C6262C"/>
    <w:rsid w:val="00C6312F"/>
    <w:rsid w:val="00C64E57"/>
    <w:rsid w:val="00C65526"/>
    <w:rsid w:val="00C66738"/>
    <w:rsid w:val="00C66EF7"/>
    <w:rsid w:val="00C6772E"/>
    <w:rsid w:val="00C71EAC"/>
    <w:rsid w:val="00C73B2B"/>
    <w:rsid w:val="00C77615"/>
    <w:rsid w:val="00C81EE2"/>
    <w:rsid w:val="00C82665"/>
    <w:rsid w:val="00C8274C"/>
    <w:rsid w:val="00C85A0F"/>
    <w:rsid w:val="00C86A1F"/>
    <w:rsid w:val="00C90CFC"/>
    <w:rsid w:val="00C9142A"/>
    <w:rsid w:val="00C91A7B"/>
    <w:rsid w:val="00C91C5E"/>
    <w:rsid w:val="00C92187"/>
    <w:rsid w:val="00C93E18"/>
    <w:rsid w:val="00C943C6"/>
    <w:rsid w:val="00C96639"/>
    <w:rsid w:val="00CA0128"/>
    <w:rsid w:val="00CA1753"/>
    <w:rsid w:val="00CA1E30"/>
    <w:rsid w:val="00CA2A69"/>
    <w:rsid w:val="00CA4920"/>
    <w:rsid w:val="00CA5281"/>
    <w:rsid w:val="00CB128A"/>
    <w:rsid w:val="00CB62B6"/>
    <w:rsid w:val="00CB67D5"/>
    <w:rsid w:val="00CB7CAF"/>
    <w:rsid w:val="00CC1B36"/>
    <w:rsid w:val="00CC2293"/>
    <w:rsid w:val="00CC3AE9"/>
    <w:rsid w:val="00CC4436"/>
    <w:rsid w:val="00CD0C25"/>
    <w:rsid w:val="00CD0C8D"/>
    <w:rsid w:val="00CD1FBC"/>
    <w:rsid w:val="00CD255B"/>
    <w:rsid w:val="00CD2599"/>
    <w:rsid w:val="00CD3917"/>
    <w:rsid w:val="00CD51E1"/>
    <w:rsid w:val="00CD79BC"/>
    <w:rsid w:val="00CD7AB2"/>
    <w:rsid w:val="00CD7C7F"/>
    <w:rsid w:val="00CE25A7"/>
    <w:rsid w:val="00CE451D"/>
    <w:rsid w:val="00CE54F6"/>
    <w:rsid w:val="00CE6B99"/>
    <w:rsid w:val="00CE7B32"/>
    <w:rsid w:val="00CF5C70"/>
    <w:rsid w:val="00CF795E"/>
    <w:rsid w:val="00D0012E"/>
    <w:rsid w:val="00D02023"/>
    <w:rsid w:val="00D02486"/>
    <w:rsid w:val="00D03267"/>
    <w:rsid w:val="00D05387"/>
    <w:rsid w:val="00D05BF3"/>
    <w:rsid w:val="00D06CA1"/>
    <w:rsid w:val="00D06E8C"/>
    <w:rsid w:val="00D106BE"/>
    <w:rsid w:val="00D10B83"/>
    <w:rsid w:val="00D116AF"/>
    <w:rsid w:val="00D11B76"/>
    <w:rsid w:val="00D12DD5"/>
    <w:rsid w:val="00D144C7"/>
    <w:rsid w:val="00D145C1"/>
    <w:rsid w:val="00D16DB8"/>
    <w:rsid w:val="00D22D86"/>
    <w:rsid w:val="00D23768"/>
    <w:rsid w:val="00D34C66"/>
    <w:rsid w:val="00D3567C"/>
    <w:rsid w:val="00D3663F"/>
    <w:rsid w:val="00D3694B"/>
    <w:rsid w:val="00D40F9C"/>
    <w:rsid w:val="00D42486"/>
    <w:rsid w:val="00D454B0"/>
    <w:rsid w:val="00D46636"/>
    <w:rsid w:val="00D46C0A"/>
    <w:rsid w:val="00D477D1"/>
    <w:rsid w:val="00D5387C"/>
    <w:rsid w:val="00D539EF"/>
    <w:rsid w:val="00D544E6"/>
    <w:rsid w:val="00D5533B"/>
    <w:rsid w:val="00D55422"/>
    <w:rsid w:val="00D572D1"/>
    <w:rsid w:val="00D57E12"/>
    <w:rsid w:val="00D60CCC"/>
    <w:rsid w:val="00D65A38"/>
    <w:rsid w:val="00D65BD0"/>
    <w:rsid w:val="00D65D22"/>
    <w:rsid w:val="00D65FCA"/>
    <w:rsid w:val="00D6652F"/>
    <w:rsid w:val="00D673ED"/>
    <w:rsid w:val="00D71AC5"/>
    <w:rsid w:val="00D72F6A"/>
    <w:rsid w:val="00D73E09"/>
    <w:rsid w:val="00D75E37"/>
    <w:rsid w:val="00D7767C"/>
    <w:rsid w:val="00D80EF3"/>
    <w:rsid w:val="00D83C66"/>
    <w:rsid w:val="00D909DC"/>
    <w:rsid w:val="00D90F3B"/>
    <w:rsid w:val="00D95A47"/>
    <w:rsid w:val="00D962A5"/>
    <w:rsid w:val="00DA01DD"/>
    <w:rsid w:val="00DA1245"/>
    <w:rsid w:val="00DA2638"/>
    <w:rsid w:val="00DA2F26"/>
    <w:rsid w:val="00DA4160"/>
    <w:rsid w:val="00DA5620"/>
    <w:rsid w:val="00DA6201"/>
    <w:rsid w:val="00DA72CE"/>
    <w:rsid w:val="00DB00B1"/>
    <w:rsid w:val="00DB0598"/>
    <w:rsid w:val="00DB113F"/>
    <w:rsid w:val="00DB1D36"/>
    <w:rsid w:val="00DB235B"/>
    <w:rsid w:val="00DB3087"/>
    <w:rsid w:val="00DB3B33"/>
    <w:rsid w:val="00DB551C"/>
    <w:rsid w:val="00DB7B77"/>
    <w:rsid w:val="00DB7BD1"/>
    <w:rsid w:val="00DC0478"/>
    <w:rsid w:val="00DC1B58"/>
    <w:rsid w:val="00DC27FB"/>
    <w:rsid w:val="00DC70E2"/>
    <w:rsid w:val="00DC7400"/>
    <w:rsid w:val="00DC7F9A"/>
    <w:rsid w:val="00DD0D88"/>
    <w:rsid w:val="00DD17CC"/>
    <w:rsid w:val="00DD1A0F"/>
    <w:rsid w:val="00DD2844"/>
    <w:rsid w:val="00DD34D3"/>
    <w:rsid w:val="00DD41D8"/>
    <w:rsid w:val="00DD41FA"/>
    <w:rsid w:val="00DD7017"/>
    <w:rsid w:val="00DD7610"/>
    <w:rsid w:val="00DE34DF"/>
    <w:rsid w:val="00DE3820"/>
    <w:rsid w:val="00DE4147"/>
    <w:rsid w:val="00DE43D8"/>
    <w:rsid w:val="00DE6578"/>
    <w:rsid w:val="00DE7731"/>
    <w:rsid w:val="00DE7FAE"/>
    <w:rsid w:val="00DF25A6"/>
    <w:rsid w:val="00DF3896"/>
    <w:rsid w:val="00DF78C4"/>
    <w:rsid w:val="00E0042D"/>
    <w:rsid w:val="00E1075A"/>
    <w:rsid w:val="00E115E2"/>
    <w:rsid w:val="00E124D4"/>
    <w:rsid w:val="00E12B5B"/>
    <w:rsid w:val="00E14E65"/>
    <w:rsid w:val="00E17188"/>
    <w:rsid w:val="00E17D4F"/>
    <w:rsid w:val="00E17E64"/>
    <w:rsid w:val="00E2000B"/>
    <w:rsid w:val="00E20819"/>
    <w:rsid w:val="00E213DA"/>
    <w:rsid w:val="00E21A38"/>
    <w:rsid w:val="00E26671"/>
    <w:rsid w:val="00E34B10"/>
    <w:rsid w:val="00E34D37"/>
    <w:rsid w:val="00E35945"/>
    <w:rsid w:val="00E404C9"/>
    <w:rsid w:val="00E4366F"/>
    <w:rsid w:val="00E46403"/>
    <w:rsid w:val="00E47557"/>
    <w:rsid w:val="00E50454"/>
    <w:rsid w:val="00E50AD5"/>
    <w:rsid w:val="00E5207D"/>
    <w:rsid w:val="00E52C0A"/>
    <w:rsid w:val="00E52DF1"/>
    <w:rsid w:val="00E567F6"/>
    <w:rsid w:val="00E57E7E"/>
    <w:rsid w:val="00E63234"/>
    <w:rsid w:val="00E63667"/>
    <w:rsid w:val="00E63931"/>
    <w:rsid w:val="00E63AE8"/>
    <w:rsid w:val="00E63F9F"/>
    <w:rsid w:val="00E66865"/>
    <w:rsid w:val="00E714CB"/>
    <w:rsid w:val="00E725D0"/>
    <w:rsid w:val="00E74EAD"/>
    <w:rsid w:val="00E750B0"/>
    <w:rsid w:val="00E759C3"/>
    <w:rsid w:val="00E75A5F"/>
    <w:rsid w:val="00E77A82"/>
    <w:rsid w:val="00E80277"/>
    <w:rsid w:val="00E8184C"/>
    <w:rsid w:val="00E828DE"/>
    <w:rsid w:val="00E847E1"/>
    <w:rsid w:val="00E85C7A"/>
    <w:rsid w:val="00E87576"/>
    <w:rsid w:val="00E876C5"/>
    <w:rsid w:val="00E87745"/>
    <w:rsid w:val="00E90F0C"/>
    <w:rsid w:val="00E918D0"/>
    <w:rsid w:val="00E9207D"/>
    <w:rsid w:val="00E9227F"/>
    <w:rsid w:val="00E929EF"/>
    <w:rsid w:val="00E92A6D"/>
    <w:rsid w:val="00E930BB"/>
    <w:rsid w:val="00E937C3"/>
    <w:rsid w:val="00E9492A"/>
    <w:rsid w:val="00E95385"/>
    <w:rsid w:val="00E962DD"/>
    <w:rsid w:val="00E96BEC"/>
    <w:rsid w:val="00EA1ED5"/>
    <w:rsid w:val="00EA2140"/>
    <w:rsid w:val="00EA2307"/>
    <w:rsid w:val="00EA2AE8"/>
    <w:rsid w:val="00EA2DEA"/>
    <w:rsid w:val="00EA2E17"/>
    <w:rsid w:val="00EA3D4F"/>
    <w:rsid w:val="00EA5E30"/>
    <w:rsid w:val="00EA711C"/>
    <w:rsid w:val="00EB1C75"/>
    <w:rsid w:val="00EB1FCB"/>
    <w:rsid w:val="00EB27EC"/>
    <w:rsid w:val="00EB2C32"/>
    <w:rsid w:val="00EB4759"/>
    <w:rsid w:val="00EB48A2"/>
    <w:rsid w:val="00EB52B0"/>
    <w:rsid w:val="00EC1151"/>
    <w:rsid w:val="00EC2366"/>
    <w:rsid w:val="00EC38A7"/>
    <w:rsid w:val="00EC3EFA"/>
    <w:rsid w:val="00EC4C99"/>
    <w:rsid w:val="00EC4D05"/>
    <w:rsid w:val="00ED0A5A"/>
    <w:rsid w:val="00ED22B4"/>
    <w:rsid w:val="00ED395F"/>
    <w:rsid w:val="00ED3F14"/>
    <w:rsid w:val="00ED547A"/>
    <w:rsid w:val="00ED57CA"/>
    <w:rsid w:val="00ED7150"/>
    <w:rsid w:val="00ED7FFE"/>
    <w:rsid w:val="00EE050D"/>
    <w:rsid w:val="00EE3913"/>
    <w:rsid w:val="00EE41C8"/>
    <w:rsid w:val="00EE4981"/>
    <w:rsid w:val="00EE57C9"/>
    <w:rsid w:val="00EE6C36"/>
    <w:rsid w:val="00EE75F5"/>
    <w:rsid w:val="00EF141F"/>
    <w:rsid w:val="00EF1B77"/>
    <w:rsid w:val="00EF422D"/>
    <w:rsid w:val="00EF49E0"/>
    <w:rsid w:val="00EF4B17"/>
    <w:rsid w:val="00EF76DB"/>
    <w:rsid w:val="00EF7B48"/>
    <w:rsid w:val="00F00E2C"/>
    <w:rsid w:val="00F0201E"/>
    <w:rsid w:val="00F03B22"/>
    <w:rsid w:val="00F03D29"/>
    <w:rsid w:val="00F04354"/>
    <w:rsid w:val="00F049F9"/>
    <w:rsid w:val="00F069D0"/>
    <w:rsid w:val="00F11CC9"/>
    <w:rsid w:val="00F1236A"/>
    <w:rsid w:val="00F12FBB"/>
    <w:rsid w:val="00F15C16"/>
    <w:rsid w:val="00F16C64"/>
    <w:rsid w:val="00F23BB9"/>
    <w:rsid w:val="00F24355"/>
    <w:rsid w:val="00F266D3"/>
    <w:rsid w:val="00F31261"/>
    <w:rsid w:val="00F315B6"/>
    <w:rsid w:val="00F3218A"/>
    <w:rsid w:val="00F33770"/>
    <w:rsid w:val="00F33A9F"/>
    <w:rsid w:val="00F33FF3"/>
    <w:rsid w:val="00F3546E"/>
    <w:rsid w:val="00F363F9"/>
    <w:rsid w:val="00F414A4"/>
    <w:rsid w:val="00F4300E"/>
    <w:rsid w:val="00F43AA7"/>
    <w:rsid w:val="00F44DF5"/>
    <w:rsid w:val="00F44F02"/>
    <w:rsid w:val="00F46B07"/>
    <w:rsid w:val="00F47483"/>
    <w:rsid w:val="00F47B1E"/>
    <w:rsid w:val="00F503E2"/>
    <w:rsid w:val="00F521ED"/>
    <w:rsid w:val="00F52D3A"/>
    <w:rsid w:val="00F53B43"/>
    <w:rsid w:val="00F53BFE"/>
    <w:rsid w:val="00F54170"/>
    <w:rsid w:val="00F54AA9"/>
    <w:rsid w:val="00F55868"/>
    <w:rsid w:val="00F55F3F"/>
    <w:rsid w:val="00F56B92"/>
    <w:rsid w:val="00F641AD"/>
    <w:rsid w:val="00F64E04"/>
    <w:rsid w:val="00F66690"/>
    <w:rsid w:val="00F67280"/>
    <w:rsid w:val="00F71B55"/>
    <w:rsid w:val="00F727C7"/>
    <w:rsid w:val="00F73525"/>
    <w:rsid w:val="00F767DC"/>
    <w:rsid w:val="00F826E6"/>
    <w:rsid w:val="00F83317"/>
    <w:rsid w:val="00F84377"/>
    <w:rsid w:val="00F8605A"/>
    <w:rsid w:val="00F864A6"/>
    <w:rsid w:val="00F91606"/>
    <w:rsid w:val="00F92092"/>
    <w:rsid w:val="00F93B3F"/>
    <w:rsid w:val="00F94C5C"/>
    <w:rsid w:val="00F968BC"/>
    <w:rsid w:val="00F96ED6"/>
    <w:rsid w:val="00FA0A84"/>
    <w:rsid w:val="00FA1F16"/>
    <w:rsid w:val="00FA57D2"/>
    <w:rsid w:val="00FB0020"/>
    <w:rsid w:val="00FB114C"/>
    <w:rsid w:val="00FB583F"/>
    <w:rsid w:val="00FB59A0"/>
    <w:rsid w:val="00FB6522"/>
    <w:rsid w:val="00FB695E"/>
    <w:rsid w:val="00FC009B"/>
    <w:rsid w:val="00FC12AD"/>
    <w:rsid w:val="00FC135C"/>
    <w:rsid w:val="00FC21B6"/>
    <w:rsid w:val="00FC35EC"/>
    <w:rsid w:val="00FC53CB"/>
    <w:rsid w:val="00FC5DFB"/>
    <w:rsid w:val="00FD0B23"/>
    <w:rsid w:val="00FD17D6"/>
    <w:rsid w:val="00FD5377"/>
    <w:rsid w:val="00FE2B2E"/>
    <w:rsid w:val="00FE39BB"/>
    <w:rsid w:val="00FE5837"/>
    <w:rsid w:val="00FE75D4"/>
    <w:rsid w:val="00FE7A59"/>
    <w:rsid w:val="00FE7DE1"/>
    <w:rsid w:val="00FF2C4A"/>
    <w:rsid w:val="00FF56E8"/>
    <w:rsid w:val="00FF61FB"/>
    <w:rsid w:val="012F0A8E"/>
    <w:rsid w:val="016D72E4"/>
    <w:rsid w:val="01B951B6"/>
    <w:rsid w:val="048001EE"/>
    <w:rsid w:val="04D7088A"/>
    <w:rsid w:val="06840A95"/>
    <w:rsid w:val="06B25F40"/>
    <w:rsid w:val="06BD4818"/>
    <w:rsid w:val="06D25D4A"/>
    <w:rsid w:val="075839FE"/>
    <w:rsid w:val="088B63D5"/>
    <w:rsid w:val="09172B79"/>
    <w:rsid w:val="0B3B7173"/>
    <w:rsid w:val="0D8B5E6E"/>
    <w:rsid w:val="0E1E5FDC"/>
    <w:rsid w:val="0E730D8C"/>
    <w:rsid w:val="0F165BE9"/>
    <w:rsid w:val="109D2CB1"/>
    <w:rsid w:val="11D007C9"/>
    <w:rsid w:val="11F363FF"/>
    <w:rsid w:val="123E0DFD"/>
    <w:rsid w:val="12FC46B3"/>
    <w:rsid w:val="1410457B"/>
    <w:rsid w:val="144A7CEC"/>
    <w:rsid w:val="14F35F10"/>
    <w:rsid w:val="15472079"/>
    <w:rsid w:val="15992D7D"/>
    <w:rsid w:val="15BE0F83"/>
    <w:rsid w:val="174A7237"/>
    <w:rsid w:val="18F44CFE"/>
    <w:rsid w:val="192D672F"/>
    <w:rsid w:val="195353E4"/>
    <w:rsid w:val="1A0E1991"/>
    <w:rsid w:val="1B726EB7"/>
    <w:rsid w:val="1C340653"/>
    <w:rsid w:val="1E077654"/>
    <w:rsid w:val="1EE1053D"/>
    <w:rsid w:val="1EFB3FF3"/>
    <w:rsid w:val="1FD45BCF"/>
    <w:rsid w:val="23C245B7"/>
    <w:rsid w:val="250A03E8"/>
    <w:rsid w:val="27A64C98"/>
    <w:rsid w:val="27B525EA"/>
    <w:rsid w:val="28131C63"/>
    <w:rsid w:val="28745BEF"/>
    <w:rsid w:val="2AA270FE"/>
    <w:rsid w:val="2B7F4304"/>
    <w:rsid w:val="3135706B"/>
    <w:rsid w:val="31D55770"/>
    <w:rsid w:val="338F44F8"/>
    <w:rsid w:val="34C30DDC"/>
    <w:rsid w:val="35A70F55"/>
    <w:rsid w:val="37857C22"/>
    <w:rsid w:val="38051970"/>
    <w:rsid w:val="38A969EA"/>
    <w:rsid w:val="398E678A"/>
    <w:rsid w:val="39E12C05"/>
    <w:rsid w:val="3A8A671A"/>
    <w:rsid w:val="3C8E5B4C"/>
    <w:rsid w:val="3DA2332F"/>
    <w:rsid w:val="3DE970A0"/>
    <w:rsid w:val="3E405240"/>
    <w:rsid w:val="3EF148F5"/>
    <w:rsid w:val="4013542C"/>
    <w:rsid w:val="40A25F55"/>
    <w:rsid w:val="427A361C"/>
    <w:rsid w:val="42FD40F7"/>
    <w:rsid w:val="45BA2D32"/>
    <w:rsid w:val="45F45E5E"/>
    <w:rsid w:val="464A0DDF"/>
    <w:rsid w:val="470471FE"/>
    <w:rsid w:val="47F27B4A"/>
    <w:rsid w:val="48013092"/>
    <w:rsid w:val="48F34C13"/>
    <w:rsid w:val="48FC164D"/>
    <w:rsid w:val="494E5BD4"/>
    <w:rsid w:val="49D027A5"/>
    <w:rsid w:val="4ACE790B"/>
    <w:rsid w:val="4AD856DA"/>
    <w:rsid w:val="4B705F0C"/>
    <w:rsid w:val="4CF1268D"/>
    <w:rsid w:val="4E7F5FBD"/>
    <w:rsid w:val="4F523D1A"/>
    <w:rsid w:val="4FA17A8B"/>
    <w:rsid w:val="50113369"/>
    <w:rsid w:val="51090F88"/>
    <w:rsid w:val="51B22352"/>
    <w:rsid w:val="51C512BE"/>
    <w:rsid w:val="52505342"/>
    <w:rsid w:val="52BC704D"/>
    <w:rsid w:val="533027D4"/>
    <w:rsid w:val="5654753E"/>
    <w:rsid w:val="58A85D3E"/>
    <w:rsid w:val="5BBF6A71"/>
    <w:rsid w:val="5C0C7E11"/>
    <w:rsid w:val="5D5D1835"/>
    <w:rsid w:val="5F0F7504"/>
    <w:rsid w:val="60C47ACF"/>
    <w:rsid w:val="615434A5"/>
    <w:rsid w:val="63CB6FC4"/>
    <w:rsid w:val="64454380"/>
    <w:rsid w:val="64891523"/>
    <w:rsid w:val="657C502B"/>
    <w:rsid w:val="66573387"/>
    <w:rsid w:val="67772538"/>
    <w:rsid w:val="67FF6F28"/>
    <w:rsid w:val="685C133F"/>
    <w:rsid w:val="694176C8"/>
    <w:rsid w:val="69DC03F6"/>
    <w:rsid w:val="69F343D3"/>
    <w:rsid w:val="6A154999"/>
    <w:rsid w:val="6BE309E6"/>
    <w:rsid w:val="6EC47ADD"/>
    <w:rsid w:val="6F322F49"/>
    <w:rsid w:val="6FED547B"/>
    <w:rsid w:val="705431DA"/>
    <w:rsid w:val="706A1AFA"/>
    <w:rsid w:val="723E5DD6"/>
    <w:rsid w:val="72871FD1"/>
    <w:rsid w:val="741134B4"/>
    <w:rsid w:val="746D116A"/>
    <w:rsid w:val="75756DEE"/>
    <w:rsid w:val="76072D30"/>
    <w:rsid w:val="762A3A99"/>
    <w:rsid w:val="765C7826"/>
    <w:rsid w:val="76A32FB5"/>
    <w:rsid w:val="76EC20A9"/>
    <w:rsid w:val="78544995"/>
    <w:rsid w:val="7AC727C0"/>
    <w:rsid w:val="7B354A4B"/>
    <w:rsid w:val="7C51421E"/>
    <w:rsid w:val="7DEB17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kern w:val="0"/>
      <w:sz w:val="24"/>
      <w:szCs w:val="24"/>
      <w:lang w:val="en-US" w:eastAsia="en-US" w:bidi="ar-SA"/>
    </w:rPr>
  </w:style>
  <w:style w:type="paragraph" w:styleId="2">
    <w:name w:val="heading 1"/>
    <w:basedOn w:val="1"/>
    <w:next w:val="1"/>
    <w:link w:val="21"/>
    <w:qFormat/>
    <w:uiPriority w:val="0"/>
    <w:pPr>
      <w:keepNext/>
      <w:keepLines/>
      <w:spacing w:before="400" w:after="120" w:line="276" w:lineRule="auto"/>
      <w:outlineLvl w:val="0"/>
    </w:pPr>
    <w:rPr>
      <w:rFonts w:ascii="Arial" w:hAnsi="Arial" w:eastAsia="Arial" w:cs="Arial"/>
      <w:sz w:val="40"/>
      <w:szCs w:val="40"/>
    </w:rPr>
  </w:style>
  <w:style w:type="paragraph" w:styleId="3">
    <w:name w:val="heading 2"/>
    <w:basedOn w:val="1"/>
    <w:next w:val="1"/>
    <w:link w:val="22"/>
    <w:unhideWhenUsed/>
    <w:qFormat/>
    <w:uiPriority w:val="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199"/>
      <w:outlineLvl w:val="1"/>
    </w:pPr>
    <w:rPr>
      <w:b/>
      <w:sz w:val="26"/>
    </w:rPr>
  </w:style>
  <w:style w:type="paragraph" w:styleId="4">
    <w:name w:val="heading 3"/>
    <w:basedOn w:val="3"/>
    <w:next w:val="1"/>
    <w:link w:val="23"/>
    <w:unhideWhenUsed/>
    <w:qFormat/>
    <w:uiPriority w:val="9"/>
    <w:pPr>
      <w:outlineLvl w:val="2"/>
    </w:pPr>
  </w:style>
  <w:style w:type="paragraph" w:styleId="5">
    <w:name w:val="heading 4"/>
    <w:basedOn w:val="1"/>
    <w:next w:val="1"/>
    <w:link w:val="24"/>
    <w:unhideWhenUsed/>
    <w:qFormat/>
    <w:uiPriority w:val="9"/>
    <w:pPr>
      <w:keepNext/>
      <w:keepLines/>
      <w:spacing w:before="200"/>
      <w:outlineLvl w:val="3"/>
    </w:pPr>
    <w:rPr>
      <w:rFonts w:asciiTheme="majorHAnsi" w:hAnsiTheme="majorHAnsi" w:eastAsiaTheme="majorEastAsia" w:cstheme="majorBidi"/>
      <w:b/>
      <w:bCs/>
      <w:i/>
      <w:iCs/>
      <w:color w:val="4472C4" w:themeColor="accent1"/>
      <w14:textFill>
        <w14:solidFill>
          <w14:schemeClr w14:val="accent1"/>
        </w14:solidFill>
      </w14:textFill>
    </w:rPr>
  </w:style>
  <w:style w:type="paragraph" w:styleId="6">
    <w:name w:val="heading 5"/>
    <w:basedOn w:val="1"/>
    <w:next w:val="1"/>
    <w:link w:val="34"/>
    <w:unhideWhenUsed/>
    <w:qFormat/>
    <w:uiPriority w:val="9"/>
    <w:pPr>
      <w:keepNext/>
      <w:keepLines/>
      <w:spacing w:before="200"/>
      <w:outlineLvl w:val="4"/>
    </w:pPr>
    <w:rPr>
      <w:rFonts w:asciiTheme="majorHAnsi" w:hAnsiTheme="majorHAnsi" w:eastAsiaTheme="majorEastAsia" w:cstheme="majorBidi"/>
      <w:color w:val="203864" w:themeColor="accent1" w:themeShade="80"/>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29"/>
    <w:semiHidden/>
    <w:unhideWhenUsed/>
    <w:qFormat/>
    <w:uiPriority w:val="99"/>
    <w:rPr>
      <w:rFonts w:ascii="Segoe UI" w:hAnsi="Segoe UI" w:cs="Segoe UI"/>
      <w:sz w:val="18"/>
      <w:szCs w:val="18"/>
    </w:rPr>
  </w:style>
  <w:style w:type="character" w:styleId="10">
    <w:name w:val="annotation reference"/>
    <w:semiHidden/>
    <w:unhideWhenUsed/>
    <w:qFormat/>
    <w:uiPriority w:val="99"/>
    <w:rPr>
      <w:sz w:val="16"/>
      <w:szCs w:val="16"/>
    </w:rPr>
  </w:style>
  <w:style w:type="paragraph" w:styleId="11">
    <w:name w:val="annotation text"/>
    <w:basedOn w:val="1"/>
    <w:link w:val="28"/>
    <w:semiHidden/>
    <w:unhideWhenUsed/>
    <w:qFormat/>
    <w:uiPriority w:val="99"/>
    <w:rPr>
      <w:sz w:val="20"/>
      <w:szCs w:val="20"/>
    </w:rPr>
  </w:style>
  <w:style w:type="paragraph" w:styleId="12">
    <w:name w:val="annotation subject"/>
    <w:basedOn w:val="11"/>
    <w:next w:val="11"/>
    <w:link w:val="33"/>
    <w:semiHidden/>
    <w:unhideWhenUsed/>
    <w:qFormat/>
    <w:uiPriority w:val="99"/>
    <w:rPr>
      <w:b/>
      <w:bCs/>
    </w:rPr>
  </w:style>
  <w:style w:type="paragraph" w:styleId="13">
    <w:name w:val="footer"/>
    <w:basedOn w:val="1"/>
    <w:link w:val="27"/>
    <w:unhideWhenUsed/>
    <w:qFormat/>
    <w:uiPriority w:val="99"/>
    <w:pPr>
      <w:tabs>
        <w:tab w:val="center" w:pos="4680"/>
        <w:tab w:val="right" w:pos="9360"/>
      </w:tabs>
    </w:pPr>
  </w:style>
  <w:style w:type="paragraph" w:styleId="14">
    <w:name w:val="header"/>
    <w:basedOn w:val="1"/>
    <w:link w:val="25"/>
    <w:unhideWhenUsed/>
    <w:qFormat/>
    <w:uiPriority w:val="99"/>
    <w:pPr>
      <w:tabs>
        <w:tab w:val="center" w:pos="4680"/>
        <w:tab w:val="right" w:pos="9360"/>
      </w:tabs>
    </w:pPr>
  </w:style>
  <w:style w:type="character" w:styleId="15">
    <w:name w:val="Hyperlink"/>
    <w:basedOn w:val="7"/>
    <w:unhideWhenUsed/>
    <w:qFormat/>
    <w:uiPriority w:val="99"/>
    <w:rPr>
      <w:color w:val="0563C1" w:themeColor="hyperlink"/>
      <w:u w:val="single"/>
      <w14:textFill>
        <w14:solidFill>
          <w14:schemeClr w14:val="hlink"/>
        </w14:solidFill>
      </w14:textFill>
    </w:rPr>
  </w:style>
  <w:style w:type="paragraph" w:styleId="16">
    <w:name w:val="Normal (Web)"/>
    <w:basedOn w:val="1"/>
    <w:semiHidden/>
    <w:unhideWhenUsed/>
    <w:qFormat/>
    <w:uiPriority w:val="99"/>
    <w:pPr>
      <w:spacing w:before="100" w:beforeAutospacing="1" w:after="100" w:afterAutospacing="1"/>
    </w:pPr>
  </w:style>
  <w:style w:type="table" w:styleId="17">
    <w:name w:val="Table Grid"/>
    <w:basedOn w:val="8"/>
    <w:qFormat/>
    <w:uiPriority w:val="39"/>
    <w:pPr>
      <w:spacing w:after="0" w:line="240" w:lineRule="auto"/>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oc 1"/>
    <w:basedOn w:val="1"/>
    <w:next w:val="1"/>
    <w:autoRedefine/>
    <w:unhideWhenUsed/>
    <w:qFormat/>
    <w:uiPriority w:val="39"/>
    <w:pPr>
      <w:spacing w:after="100" w:line="259" w:lineRule="auto"/>
    </w:pPr>
    <w:rPr>
      <w:rFonts w:asciiTheme="minorHAnsi" w:hAnsiTheme="minorHAnsi" w:eastAsiaTheme="minorEastAsia"/>
      <w:sz w:val="22"/>
      <w:szCs w:val="22"/>
    </w:rPr>
  </w:style>
  <w:style w:type="paragraph" w:styleId="19">
    <w:name w:val="toc 2"/>
    <w:basedOn w:val="1"/>
    <w:next w:val="1"/>
    <w:autoRedefine/>
    <w:unhideWhenUsed/>
    <w:qFormat/>
    <w:uiPriority w:val="39"/>
    <w:pPr>
      <w:spacing w:after="100"/>
      <w:ind w:left="240"/>
    </w:pPr>
  </w:style>
  <w:style w:type="paragraph" w:styleId="20">
    <w:name w:val="toc 3"/>
    <w:basedOn w:val="1"/>
    <w:next w:val="1"/>
    <w:autoRedefine/>
    <w:unhideWhenUsed/>
    <w:qFormat/>
    <w:uiPriority w:val="39"/>
    <w:pPr>
      <w:spacing w:after="100" w:line="259" w:lineRule="auto"/>
      <w:ind w:left="440"/>
    </w:pPr>
    <w:rPr>
      <w:rFonts w:asciiTheme="minorHAnsi" w:hAnsiTheme="minorHAnsi" w:eastAsiaTheme="minorEastAsia"/>
      <w:sz w:val="22"/>
      <w:szCs w:val="22"/>
    </w:rPr>
  </w:style>
  <w:style w:type="character" w:customStyle="1" w:styleId="21">
    <w:name w:val="Heading 1 Char"/>
    <w:basedOn w:val="7"/>
    <w:link w:val="2"/>
    <w:qFormat/>
    <w:uiPriority w:val="9"/>
    <w:rPr>
      <w:rFonts w:ascii="Arial" w:hAnsi="Arial" w:eastAsia="Arial" w:cs="Arial"/>
      <w:kern w:val="0"/>
      <w:sz w:val="40"/>
      <w:szCs w:val="40"/>
      <w:lang w:val="en-US"/>
    </w:rPr>
  </w:style>
  <w:style w:type="character" w:customStyle="1" w:styleId="22">
    <w:name w:val="Heading 2 Char"/>
    <w:basedOn w:val="7"/>
    <w:link w:val="3"/>
    <w:qFormat/>
    <w:uiPriority w:val="9"/>
    <w:rPr>
      <w:rFonts w:ascii="Times New Roman" w:hAnsi="Times New Roman" w:eastAsia="Times New Roman" w:cs="Times New Roman"/>
      <w:b/>
      <w:kern w:val="0"/>
      <w:sz w:val="26"/>
      <w:szCs w:val="24"/>
      <w:lang w:val="en-US"/>
    </w:rPr>
  </w:style>
  <w:style w:type="character" w:customStyle="1" w:styleId="23">
    <w:name w:val="Heading 3 Char"/>
    <w:basedOn w:val="7"/>
    <w:link w:val="4"/>
    <w:qFormat/>
    <w:uiPriority w:val="9"/>
    <w:rPr>
      <w:rFonts w:ascii="Times New Roman" w:hAnsi="Times New Roman" w:eastAsia="Times New Roman" w:cs="Times New Roman"/>
      <w:b/>
      <w:kern w:val="0"/>
      <w:sz w:val="26"/>
      <w:szCs w:val="24"/>
      <w:lang w:val="en-US"/>
    </w:rPr>
  </w:style>
  <w:style w:type="character" w:customStyle="1" w:styleId="24">
    <w:name w:val="Heading 4 Char"/>
    <w:basedOn w:val="7"/>
    <w:link w:val="5"/>
    <w:qFormat/>
    <w:uiPriority w:val="9"/>
    <w:rPr>
      <w:rFonts w:asciiTheme="majorHAnsi" w:hAnsiTheme="majorHAnsi" w:eastAsiaTheme="majorEastAsia" w:cstheme="majorBidi"/>
      <w:b/>
      <w:bCs/>
      <w:i/>
      <w:iCs/>
      <w:color w:val="4472C4" w:themeColor="accent1"/>
      <w:kern w:val="0"/>
      <w:sz w:val="24"/>
      <w:szCs w:val="24"/>
      <w:lang w:val="en-US"/>
      <w14:textFill>
        <w14:solidFill>
          <w14:schemeClr w14:val="accent1"/>
        </w14:solidFill>
      </w14:textFill>
    </w:rPr>
  </w:style>
  <w:style w:type="character" w:customStyle="1" w:styleId="25">
    <w:name w:val="Header Char"/>
    <w:basedOn w:val="7"/>
    <w:link w:val="14"/>
    <w:qFormat/>
    <w:uiPriority w:val="99"/>
    <w:rPr>
      <w:rFonts w:ascii="Times New Roman" w:hAnsi="Times New Roman" w:eastAsia="Times New Roman" w:cs="Times New Roman"/>
      <w:kern w:val="0"/>
      <w:sz w:val="24"/>
      <w:szCs w:val="24"/>
      <w:lang w:val="en-US"/>
    </w:rPr>
  </w:style>
  <w:style w:type="paragraph" w:customStyle="1" w:styleId="26">
    <w:name w:val="_"/>
    <w:basedOn w:val="1"/>
    <w:next w:val="14"/>
    <w:qFormat/>
    <w:uiPriority w:val="0"/>
    <w:pPr>
      <w:widowControl w:val="0"/>
    </w:pPr>
  </w:style>
  <w:style w:type="character" w:customStyle="1" w:styleId="27">
    <w:name w:val="Footer Char"/>
    <w:basedOn w:val="7"/>
    <w:link w:val="13"/>
    <w:qFormat/>
    <w:uiPriority w:val="99"/>
    <w:rPr>
      <w:rFonts w:ascii="Times New Roman" w:hAnsi="Times New Roman" w:eastAsia="Times New Roman" w:cs="Times New Roman"/>
      <w:kern w:val="0"/>
      <w:sz w:val="24"/>
      <w:szCs w:val="24"/>
      <w:lang w:val="en-US"/>
    </w:rPr>
  </w:style>
  <w:style w:type="character" w:customStyle="1" w:styleId="28">
    <w:name w:val="Comment Text Char"/>
    <w:basedOn w:val="7"/>
    <w:link w:val="11"/>
    <w:semiHidden/>
    <w:qFormat/>
    <w:uiPriority w:val="99"/>
    <w:rPr>
      <w:rFonts w:ascii="Times New Roman" w:hAnsi="Times New Roman" w:eastAsia="Times New Roman" w:cs="Times New Roman"/>
      <w:kern w:val="0"/>
      <w:sz w:val="20"/>
      <w:szCs w:val="20"/>
      <w:lang w:val="en-US"/>
    </w:rPr>
  </w:style>
  <w:style w:type="character" w:customStyle="1" w:styleId="29">
    <w:name w:val="Balloon Text Char"/>
    <w:basedOn w:val="7"/>
    <w:link w:val="9"/>
    <w:semiHidden/>
    <w:qFormat/>
    <w:uiPriority w:val="99"/>
    <w:rPr>
      <w:rFonts w:ascii="Segoe UI" w:hAnsi="Segoe UI" w:eastAsia="Times New Roman" w:cs="Segoe UI"/>
      <w:kern w:val="0"/>
      <w:sz w:val="18"/>
      <w:szCs w:val="18"/>
      <w:lang w:val="en-US"/>
    </w:rPr>
  </w:style>
  <w:style w:type="paragraph" w:styleId="30">
    <w:name w:val="List Paragraph"/>
    <w:basedOn w:val="1"/>
    <w:qFormat/>
    <w:uiPriority w:val="34"/>
    <w:pPr>
      <w:ind w:left="720"/>
      <w:contextualSpacing/>
    </w:pPr>
  </w:style>
  <w:style w:type="paragraph" w:customStyle="1" w:styleId="31">
    <w:name w:val="TOC Heading"/>
    <w:basedOn w:val="2"/>
    <w:next w:val="1"/>
    <w:unhideWhenUsed/>
    <w:qFormat/>
    <w:uiPriority w:val="39"/>
    <w:pPr>
      <w:spacing w:before="480" w:after="0"/>
      <w:outlineLvl w:val="9"/>
    </w:pPr>
    <w:rPr>
      <w:rFonts w:asciiTheme="majorHAnsi" w:hAnsiTheme="majorHAnsi" w:eastAsiaTheme="majorEastAsia" w:cstheme="majorBidi"/>
      <w:b/>
      <w:bCs/>
      <w:color w:val="2F5597" w:themeColor="accent1" w:themeShade="BF"/>
      <w:sz w:val="28"/>
      <w:szCs w:val="28"/>
      <w:lang w:eastAsia="ja-JP"/>
    </w:rPr>
  </w:style>
  <w:style w:type="table" w:customStyle="1" w:styleId="32">
    <w:name w:val="Table Grid1"/>
    <w:basedOn w:val="8"/>
    <w:qFormat/>
    <w:uiPriority w:val="59"/>
    <w:pPr>
      <w:spacing w:after="0" w:line="240" w:lineRule="auto"/>
    </w:pPr>
    <w:rPr>
      <w:rFonts w:ascii="Calibri" w:hAnsi="Calibri" w:eastAsia="Calibri" w:cs="SimSun"/>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3">
    <w:name w:val="Comment Subject Char"/>
    <w:basedOn w:val="28"/>
    <w:link w:val="12"/>
    <w:semiHidden/>
    <w:qFormat/>
    <w:uiPriority w:val="99"/>
    <w:rPr>
      <w:rFonts w:ascii="Times New Roman" w:hAnsi="Times New Roman" w:eastAsia="Times New Roman" w:cs="Times New Roman"/>
      <w:b/>
      <w:bCs/>
      <w:kern w:val="0"/>
      <w:sz w:val="20"/>
      <w:szCs w:val="20"/>
      <w:lang w:val="en-US"/>
    </w:rPr>
  </w:style>
  <w:style w:type="character" w:customStyle="1" w:styleId="34">
    <w:name w:val="Heading 5 Char"/>
    <w:basedOn w:val="7"/>
    <w:link w:val="6"/>
    <w:qFormat/>
    <w:uiPriority w:val="9"/>
    <w:rPr>
      <w:rFonts w:asciiTheme="majorHAnsi" w:hAnsiTheme="majorHAnsi" w:eastAsiaTheme="majorEastAsia" w:cstheme="majorBidi"/>
      <w:color w:val="203864" w:themeColor="accent1" w:themeShade="8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060AFE-986B-4ADD-9DAD-8F20188253E9}">
  <ds:schemaRefs/>
</ds:datastoreItem>
</file>

<file path=docProps/app.xml><?xml version="1.0" encoding="utf-8"?>
<Properties xmlns="http://schemas.openxmlformats.org/officeDocument/2006/extended-properties" xmlns:vt="http://schemas.openxmlformats.org/officeDocument/2006/docPropsVTypes">
  <Template>Normal</Template>
  <Pages>24</Pages>
  <Words>415</Words>
  <Characters>2340</Characters>
  <Lines>274</Lines>
  <Paragraphs>77</Paragraphs>
  <TotalTime>8</TotalTime>
  <ScaleCrop>false</ScaleCrop>
  <LinksUpToDate>false</LinksUpToDate>
  <CharactersWithSpaces>2797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2026-04-14T09:58:00Z</dcterms:created>
  <dc:creator>FUTD 5</dc:creator>
  <cp:lastModifiedBy>Wada Aliyu</cp:lastModifiedBy>
  <cp:lastPrinted>2025-04-19T15:38:00Z</cp:lastPrinted>
  <dcterms:modified xsi:type="dcterms:W3CDTF">2026-06-08T14:01:15Z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23F2F89566F648189CDBB33DB0D088FB_13</vt:lpwstr>
  </property>
  <property fmtid="{D5CDD505-2E9C-101B-9397-08002B2CF9AE}" pid="4" name="KSOTemplateDocerSaveRecord">
    <vt:lpwstr>eyJoZGlkIjoiOTZmOGY1YjIzYmM3NDk1ZTQxODQwNDBhZGU2OWNmYjMiLCJ1c2VySWQiOiIxNjY2NTQ5MTE0NDQ3In0=</vt:lpwstr>
  </property>
</Properties>
</file>